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79"/>
        </w:tabs>
        <w:spacing w:after="0" w:line="240" w:lineRule="atLeast"/>
        <w:jc w:val="left"/>
        <w:rPr>
          <w:rFonts w:ascii="Arial" w:hAnsi="Arial" w:cs="Arial"/>
          <w:b/>
          <w:bCs/>
          <w:sz w:val="24"/>
          <w:szCs w:val="24"/>
          <w:lang w:val="en-US" w:eastAsia="en-US"/>
        </w:rPr>
      </w:pPr>
      <w:bookmarkStart w:id="0" w:name="OLE_LINK283"/>
      <w:r>
        <w:rPr>
          <w:rFonts w:ascii="Arial" w:hAnsi="Arial" w:cs="Arial"/>
          <w:b/>
          <w:bCs/>
          <w:sz w:val="24"/>
          <w:szCs w:val="24"/>
          <w:lang w:val="en-US" w:eastAsia="en-US"/>
        </w:rPr>
        <w:t>3GPP TSG-RAN WG2 Meeting #111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ascii="Arial" w:hAnsi="Arial" w:cs="Arial"/>
          <w:b/>
          <w:bCs/>
          <w:sz w:val="24"/>
          <w:szCs w:val="24"/>
          <w:lang w:val="en-US" w:eastAsia="en-US"/>
        </w:rPr>
        <w:tab/>
      </w:r>
      <w:r>
        <w:rPr>
          <w:rFonts w:hint="eastAsia" w:ascii="Arial" w:hAnsi="Arial" w:cs="Arial"/>
          <w:b/>
          <w:bCs/>
          <w:sz w:val="24"/>
          <w:szCs w:val="24"/>
          <w:lang w:val="en-US" w:eastAsia="zh-CN"/>
        </w:rPr>
        <w:t xml:space="preserve">  </w:t>
      </w:r>
      <w:r>
        <w:rPr>
          <w:rFonts w:ascii="Arial" w:hAnsi="Arial" w:cs="Arial"/>
          <w:b/>
          <w:bCs/>
          <w:sz w:val="24"/>
          <w:szCs w:val="24"/>
          <w:lang w:val="en-US" w:eastAsia="en-US"/>
        </w:rPr>
        <w:t>R2-2007152</w:t>
      </w:r>
    </w:p>
    <w:bookmarkEnd w:id="0"/>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E-Meeting, 17</w:t>
      </w:r>
      <w:r>
        <w:rPr>
          <w:rFonts w:ascii="Arial" w:hAnsi="Arial" w:cs="Arial"/>
          <w:b/>
          <w:bCs/>
          <w:sz w:val="24"/>
          <w:szCs w:val="24"/>
          <w:vertAlign w:val="superscript"/>
          <w:lang w:val="en-US" w:eastAsia="en-US"/>
        </w:rPr>
        <w:t>th</w:t>
      </w:r>
      <w:r>
        <w:rPr>
          <w:rFonts w:ascii="Arial" w:hAnsi="Arial" w:cs="Arial"/>
          <w:b/>
          <w:bCs/>
          <w:sz w:val="24"/>
          <w:szCs w:val="24"/>
          <w:lang w:val="en-US" w:eastAsia="en-US"/>
        </w:rPr>
        <w:t> – 28</w:t>
      </w:r>
      <w:r>
        <w:rPr>
          <w:rFonts w:ascii="Arial" w:hAnsi="Arial" w:cs="Arial"/>
          <w:b/>
          <w:bCs/>
          <w:sz w:val="24"/>
          <w:szCs w:val="24"/>
          <w:vertAlign w:val="superscript"/>
          <w:lang w:val="en-US" w:eastAsia="en-US"/>
        </w:rPr>
        <w:t>th</w:t>
      </w:r>
      <w:r>
        <w:rPr>
          <w:rFonts w:ascii="Arial" w:hAnsi="Arial" w:cs="Arial"/>
          <w:b/>
          <w:bCs/>
          <w:sz w:val="24"/>
          <w:szCs w:val="24"/>
          <w:lang w:val="en-US" w:eastAsia="en-US"/>
        </w:rPr>
        <w:t> Aug</w:t>
      </w:r>
      <w:r>
        <w:rPr>
          <w:rFonts w:hint="eastAsia" w:ascii="Arial" w:hAnsi="Arial" w:cs="Arial"/>
          <w:b/>
          <w:bCs/>
          <w:sz w:val="24"/>
          <w:szCs w:val="24"/>
          <w:lang w:val="en-US" w:eastAsia="zh-CN"/>
        </w:rPr>
        <w:t>.</w:t>
      </w:r>
      <w:r>
        <w:rPr>
          <w:rFonts w:ascii="Arial" w:hAnsi="Arial" w:cs="Arial"/>
          <w:b/>
          <w:bCs/>
          <w:sz w:val="24"/>
          <w:szCs w:val="24"/>
          <w:lang w:val="en-US" w:eastAsia="en-US"/>
        </w:rPr>
        <w:t xml:space="preserve"> 2020</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 xml:space="preserve">    </w:t>
      </w:r>
      <w:r>
        <w:rPr>
          <w:rFonts w:ascii="Arial" w:hAnsi="Arial" w:cs="Arial"/>
          <w:b/>
          <w:bCs/>
          <w:sz w:val="24"/>
          <w:szCs w:val="24"/>
          <w:lang w:val="en-US" w:eastAsia="en-US"/>
        </w:rPr>
        <w:tab/>
      </w:r>
      <w:r>
        <w:rPr>
          <w:rFonts w:ascii="Arial" w:hAnsi="Arial" w:cs="Arial"/>
          <w:b/>
          <w:bCs/>
          <w:sz w:val="24"/>
          <w:szCs w:val="24"/>
          <w:lang w:val="en-US" w:eastAsia="en-US"/>
        </w:rPr>
        <w:t xml:space="preserve"> </w:t>
      </w:r>
    </w:p>
    <w:p>
      <w:pPr>
        <w:tabs>
          <w:tab w:val="left" w:pos="1979"/>
        </w:tabs>
        <w:spacing w:after="0" w:line="240" w:lineRule="atLeast"/>
        <w:jc w:val="left"/>
        <w:rPr>
          <w:rFonts w:ascii="Arial" w:hAnsi="Arial" w:cs="Arial"/>
          <w:b/>
          <w:bCs/>
          <w:sz w:val="24"/>
          <w:szCs w:val="24"/>
          <w:lang w:val="en-US" w:eastAsia="en-US"/>
        </w:rPr>
      </w:pP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r>
      <w:r>
        <w:rPr>
          <w:rFonts w:ascii="Arial" w:hAnsi="Arial" w:cs="Arial"/>
          <w:b/>
          <w:bCs/>
          <w:sz w:val="24"/>
          <w:szCs w:val="24"/>
          <w:lang w:val="en-US" w:eastAsia="en-US"/>
        </w:rPr>
        <w:t>vivo</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Pr>
          <w:rFonts w:ascii="Arial" w:hAnsi="Arial" w:cs="Arial"/>
          <w:b/>
          <w:bCs/>
          <w:sz w:val="24"/>
          <w:szCs w:val="24"/>
          <w:lang w:val="en-US" w:eastAsia="en-US"/>
        </w:rPr>
        <w:t>Discussion on the MPE enhancements</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Agenda Item:</w:t>
      </w:r>
      <w:r>
        <w:rPr>
          <w:rFonts w:ascii="Arial" w:hAnsi="Arial" w:cs="Arial"/>
          <w:b/>
          <w:bCs/>
          <w:sz w:val="24"/>
          <w:szCs w:val="24"/>
          <w:lang w:val="en-US" w:eastAsia="en-US"/>
        </w:rPr>
        <w:tab/>
      </w:r>
      <w:r>
        <w:rPr>
          <w:rFonts w:ascii="Arial" w:hAnsi="Arial" w:cs="Arial"/>
          <w:b/>
          <w:bCs/>
          <w:sz w:val="24"/>
          <w:szCs w:val="24"/>
          <w:lang w:val="en-US" w:eastAsia="en-US"/>
        </w:rPr>
        <w:t>6.15</w:t>
      </w:r>
    </w:p>
    <w:p>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r>
      <w:r>
        <w:rPr>
          <w:rFonts w:ascii="Arial" w:hAnsi="Arial" w:cs="Arial"/>
          <w:b/>
          <w:bCs/>
          <w:sz w:val="24"/>
          <w:szCs w:val="24"/>
          <w:lang w:val="en-US" w:eastAsia="en-US"/>
        </w:rPr>
        <w:t>Discussion and Decision</w:t>
      </w:r>
    </w:p>
    <w:p>
      <w:pPr>
        <w:pStyle w:val="2"/>
        <w:pBdr>
          <w:top w:val="single" w:color="auto" w:sz="12" w:space="1"/>
        </w:pBdr>
        <w:jc w:val="left"/>
      </w:pPr>
      <w:bookmarkStart w:id="1" w:name="_Ref165266342"/>
      <w:r>
        <w:t>Introduction</w:t>
      </w:r>
      <w:bookmarkEnd w:id="1"/>
    </w:p>
    <w:p>
      <w:r>
        <w:t>According to the LS(s) from RAN4, RAN4 asks RAN2 to support the P-MPR report via MAC CE. According to the discussion in the RAN2#110e meeting, RAN2 made the following agreements:</w:t>
      </w:r>
    </w:p>
    <w:tbl>
      <w:tblPr>
        <w:tblStyle w:val="2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pStyle w:val="79"/>
              <w:tabs>
                <w:tab w:val="left" w:pos="1619"/>
                <w:tab w:val="clear" w:pos="1440"/>
              </w:tabs>
              <w:ind w:left="1619"/>
              <w:rPr>
                <w:lang w:val="en-US"/>
              </w:rPr>
            </w:pPr>
            <w:r>
              <w:rPr>
                <w:lang w:val="en-US"/>
              </w:rPr>
              <w:t xml:space="preserve">[030] R2 understanding of R4 agreement: UE triggers MPE reporting if </w:t>
            </w:r>
            <w:r>
              <w:t xml:space="preserve">at least one cell of the MAC entity with a P-MPR </w:t>
            </w:r>
            <w:r>
              <w:rPr>
                <w:rFonts w:cs="Arial"/>
              </w:rPr>
              <w:t>≥</w:t>
            </w:r>
            <w:r>
              <w:t xml:space="preserve"> </w:t>
            </w:r>
            <w:r>
              <w:rPr>
                <w:lang w:val="en-US"/>
              </w:rPr>
              <w:t xml:space="preserve">a configurable </w:t>
            </w:r>
            <w:r>
              <w:t xml:space="preserve">threshold (per cell). </w:t>
            </w:r>
          </w:p>
          <w:p>
            <w:pPr>
              <w:pStyle w:val="79"/>
              <w:tabs>
                <w:tab w:val="left" w:pos="1619"/>
                <w:tab w:val="clear" w:pos="1440"/>
              </w:tabs>
              <w:ind w:left="1619"/>
              <w:rPr>
                <w:lang w:val="en-US"/>
              </w:rPr>
            </w:pPr>
            <w:r>
              <w:rPr>
                <w:lang w:val="en-US"/>
              </w:rPr>
              <w:t xml:space="preserve">[030] R2 understanding of R4 agreement: P-MPR reporting has a separate prohibit timer. A separate value is configured for MPE reporting procedure per MAC entity. </w:t>
            </w:r>
          </w:p>
          <w:p>
            <w:pPr>
              <w:pStyle w:val="79"/>
              <w:tabs>
                <w:tab w:val="left" w:pos="1619"/>
                <w:tab w:val="clear" w:pos="1440"/>
              </w:tabs>
              <w:ind w:left="1619"/>
              <w:rPr>
                <w:lang w:val="en-US"/>
              </w:rPr>
            </w:pPr>
            <w:r>
              <w:rPr>
                <w:lang w:val="en-US"/>
              </w:rPr>
              <w:t>[030] Support a per MAC entity RRC configuration, whereby the MAC entity reports MPE related P-MPR only when such parameter or IE is configured</w:t>
            </w:r>
            <w:r>
              <w:t xml:space="preserve"> (10/10)</w:t>
            </w:r>
          </w:p>
          <w:p>
            <w:pPr>
              <w:pStyle w:val="79"/>
              <w:tabs>
                <w:tab w:val="left" w:pos="1619"/>
                <w:tab w:val="clear" w:pos="1440"/>
              </w:tabs>
              <w:ind w:left="1619"/>
            </w:pPr>
            <w:r>
              <w:rPr>
                <w:lang w:val="en-US"/>
              </w:rPr>
              <w:t xml:space="preserve">[030] For P-MPR threshold for absolute triggering, a separate value is configured for MPE reporting procedure per MAC entity </w:t>
            </w:r>
            <w:r>
              <w:t>(9/10).</w:t>
            </w:r>
          </w:p>
          <w:p>
            <w:pPr>
              <w:pStyle w:val="79"/>
              <w:tabs>
                <w:tab w:val="left" w:pos="1619"/>
                <w:tab w:val="clear" w:pos="1440"/>
              </w:tabs>
              <w:ind w:left="1619"/>
            </w:pPr>
            <w:r>
              <w:rPr>
                <w:lang w:val="en-US"/>
              </w:rPr>
              <w:t>[030] FR2 MPE-related P-MPR reporting is an optional per-UE capability</w:t>
            </w:r>
            <w:r>
              <w:t xml:space="preserve"> </w:t>
            </w:r>
          </w:p>
        </w:tc>
      </w:tr>
    </w:tbl>
    <w:p/>
    <w:p>
      <w:r>
        <w:t xml:space="preserve">In this contribution, we provide our understandings on how to support the P-MPR report in RAN2. The corresponding RAN4 agreements can be found in the Annex. </w:t>
      </w:r>
    </w:p>
    <w:p>
      <w:pPr>
        <w:pStyle w:val="2"/>
        <w:jc w:val="left"/>
      </w:pPr>
      <w:r>
        <w:rPr>
          <w:rFonts w:hint="eastAsia"/>
        </w:rPr>
        <w:t>Discussion</w:t>
      </w:r>
    </w:p>
    <w:p>
      <w:pPr>
        <w:pStyle w:val="3"/>
        <w:keepLines w:val="0"/>
        <w:tabs>
          <w:tab w:val="left" w:pos="576"/>
        </w:tabs>
        <w:spacing w:line="240" w:lineRule="auto"/>
        <w:ind w:left="0" w:firstLine="0"/>
        <w:jc w:val="left"/>
        <w:rPr>
          <w:bCs/>
          <w:szCs w:val="22"/>
        </w:rPr>
      </w:pPr>
      <w:r>
        <w:t xml:space="preserve">MAC impacts </w:t>
      </w:r>
    </w:p>
    <w:p>
      <w:pPr>
        <w:rPr>
          <w:lang w:eastAsia="zh-CN"/>
        </w:rPr>
      </w:pPr>
      <w:r>
        <w:rPr>
          <w:lang w:eastAsia="zh-CN"/>
        </w:rPr>
        <w:t>Regarding the P-MPR report, if the number of bits for P-MPR is less than 2 bits, it is still possible to include the P-MPR values in the PHR MAC CE. However it would be clean from the specification to define new MAC CE for the P-MPR report, and a new MAC CE for the P-MPR would allow further extension for the P-MPR report.</w:t>
      </w:r>
    </w:p>
    <w:p>
      <w:pPr>
        <w:rPr>
          <w:b/>
          <w:lang w:eastAsia="zh-CN"/>
        </w:rPr>
      </w:pPr>
      <w:r>
        <w:rPr>
          <w:b/>
          <w:lang w:eastAsia="zh-CN"/>
        </w:rPr>
        <w:t>Proposal 1: Define new MAC CE(s) to report P-MPR.</w:t>
      </w:r>
    </w:p>
    <w:tbl>
      <w:tblPr>
        <w:tblStyle w:val="2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rPr>
                <w:lang w:eastAsia="zh-CN"/>
              </w:rPr>
            </w:pPr>
            <w:r>
              <w:rPr>
                <w:lang w:eastAsia="zh-CN"/>
              </w:rPr>
              <w:t>The potential values for P-MPR are quoted as follows:</w:t>
            </w:r>
          </w:p>
          <w:p>
            <w:pPr>
              <w:numPr>
                <w:ilvl w:val="0"/>
                <w:numId w:val="7"/>
              </w:numPr>
              <w:rPr>
                <w:lang w:val="en-US" w:eastAsia="zh-CN"/>
              </w:rPr>
            </w:pPr>
            <w:r>
              <w:rPr>
                <w:lang w:val="en-US" w:eastAsia="zh-CN"/>
              </w:rPr>
              <w:t>Four options have been provided in this meeting and merged into two options after 1</w:t>
            </w:r>
            <w:r>
              <w:rPr>
                <w:vertAlign w:val="superscript"/>
                <w:lang w:val="en-US" w:eastAsia="zh-CN"/>
              </w:rPr>
              <w:t>st</w:t>
            </w:r>
            <w:r>
              <w:rPr>
                <w:lang w:val="en-US" w:eastAsia="zh-CN"/>
              </w:rPr>
              <w:t xml:space="preserve"> round. Further down selection is discussed in 2</w:t>
            </w:r>
            <w:r>
              <w:rPr>
                <w:vertAlign w:val="superscript"/>
                <w:lang w:val="en-US" w:eastAsia="zh-CN"/>
              </w:rPr>
              <w:t>nd</w:t>
            </w:r>
            <w:r>
              <w:rPr>
                <w:lang w:val="en-US" w:eastAsia="zh-CN"/>
              </w:rPr>
              <w:t xml:space="preserve"> round.</w:t>
            </w:r>
          </w:p>
          <w:p>
            <w:pPr>
              <w:numPr>
                <w:ilvl w:val="1"/>
                <w:numId w:val="7"/>
              </w:numPr>
              <w:rPr>
                <w:lang w:val="en-US" w:eastAsia="zh-CN"/>
              </w:rPr>
            </w:pPr>
            <w:r>
              <w:rPr>
                <w:lang w:val="en-US" w:eastAsia="zh-CN"/>
              </w:rPr>
              <w:t xml:space="preserve">Option A: 2 bits (4 values) </w:t>
            </w:r>
          </w:p>
          <w:p>
            <w:pPr>
              <w:numPr>
                <w:ilvl w:val="2"/>
                <w:numId w:val="7"/>
              </w:numPr>
              <w:rPr>
                <w:lang w:val="en-US" w:eastAsia="zh-CN"/>
              </w:rPr>
            </w:pPr>
            <w:r>
              <w:rPr>
                <w:lang w:val="en-US" w:eastAsia="zh-CN"/>
              </w:rPr>
              <w:t>example value {</w:t>
            </w:r>
            <w:r>
              <w:rPr>
                <w:highlight w:val="yellow"/>
                <w:lang w:val="en-US" w:eastAsia="zh-CN"/>
              </w:rPr>
              <w:t>3 ≤ P-MPR &lt; 6</w:t>
            </w:r>
            <w:r>
              <w:rPr>
                <w:lang w:val="en-US" w:eastAsia="zh-CN"/>
              </w:rPr>
              <w:t>, 6 ≤ P-MPR &lt; 9, 9 ≤ P-MPR &lt; 12, P-MPR  ≥  12}</w:t>
            </w:r>
          </w:p>
          <w:p>
            <w:pPr>
              <w:numPr>
                <w:ilvl w:val="1"/>
                <w:numId w:val="7"/>
              </w:numPr>
              <w:rPr>
                <w:lang w:val="en-US" w:eastAsia="zh-CN"/>
              </w:rPr>
            </w:pPr>
            <w:r>
              <w:rPr>
                <w:lang w:val="en-US" w:eastAsia="zh-CN"/>
              </w:rPr>
              <w:t>Option B: 3-bits (8 values)</w:t>
            </w:r>
          </w:p>
          <w:p>
            <w:pPr>
              <w:numPr>
                <w:ilvl w:val="2"/>
                <w:numId w:val="7"/>
              </w:numPr>
              <w:rPr>
                <w:lang w:val="en-US" w:eastAsia="zh-CN"/>
              </w:rPr>
            </w:pPr>
            <w:r>
              <w:rPr>
                <w:lang w:val="en-US" w:eastAsia="zh-CN"/>
              </w:rPr>
              <w:t>example value {</w:t>
            </w:r>
            <w:r>
              <w:rPr>
                <w:highlight w:val="yellow"/>
                <w:lang w:val="en-US" w:eastAsia="zh-CN"/>
              </w:rPr>
              <w:t>1 ≤ P-MPR&lt; 2,</w:t>
            </w:r>
            <w:r>
              <w:rPr>
                <w:lang w:val="en-US" w:eastAsia="zh-CN"/>
              </w:rPr>
              <w:t xml:space="preserve"> 2 ≤ P-MPR&lt; 3, 3 ≤ P-MPR&lt; 4, 5 ≤ P-MPR&lt; 8, 8 ≤ P-MPR&lt; 12, 12 ≤ P-MPR&lt; 16, 16 ≤ P-MPR&lt; 20, 20 ≤ P-MPR}</w:t>
            </w:r>
          </w:p>
          <w:p>
            <w:pPr>
              <w:rPr>
                <w:lang w:val="en-US" w:eastAsia="zh-CN"/>
              </w:rPr>
            </w:pPr>
            <w:r>
              <w:rPr>
                <w:lang w:val="en-US" w:eastAsia="zh-CN"/>
              </w:rPr>
              <w:t>=&gt; Both options are equally supported and no conclusion can be reached.</w:t>
            </w:r>
          </w:p>
        </w:tc>
      </w:tr>
    </w:tbl>
    <w:p>
      <w:pPr>
        <w:rPr>
          <w:lang w:eastAsia="zh-CN"/>
        </w:rPr>
      </w:pPr>
    </w:p>
    <w:p>
      <w:pPr>
        <w:rPr>
          <w:lang w:eastAsia="zh-CN"/>
        </w:rPr>
      </w:pPr>
      <w:r>
        <w:rPr>
          <w:lang w:eastAsia="zh-CN"/>
        </w:rPr>
        <w:t>According to the LSs [1] [2] [3] from RAN4, the P-MPR should be reported per serving cell, and the UE could apply the P-MPR to any/all serving cells. For those cells which the UE does not apply the P-MPR power backoff or does not have a valid value of P-MPR, there is no need to report any value of P-MPR. Given that the UE may not have a valid value to report even though the UE applies the power backoff according to the RAN4 discussion highlighted above. Then the P-MPR MAC CE would include at least the cell indication (i.e. Ci field) and the P-MPR value (i.e. P-MPR field). Thus even though the UE applied the power backoff for a specific cell (as indicated by thie Ci field), the UE may not indicate the value of the P-MPR when the P-MPR value is not valid according to the value range defined in the RAN4.</w:t>
      </w:r>
    </w:p>
    <w:p>
      <w:pPr>
        <w:rPr>
          <w:b/>
          <w:lang w:eastAsia="zh-CN"/>
        </w:rPr>
      </w:pPr>
      <w:r>
        <w:rPr>
          <w:b/>
          <w:lang w:eastAsia="zh-CN"/>
        </w:rPr>
        <w:t>Proposal 2: The P-MPR MAC CE includes the following fields:</w:t>
      </w:r>
    </w:p>
    <w:p>
      <w:pPr>
        <w:pStyle w:val="71"/>
        <w:numPr>
          <w:ilvl w:val="0"/>
          <w:numId w:val="8"/>
        </w:numPr>
        <w:ind w:firstLineChars="0"/>
        <w:rPr>
          <w:b/>
          <w:lang w:eastAsia="zh-CN"/>
        </w:rPr>
      </w:pPr>
      <w:r>
        <w:rPr>
          <w:b/>
          <w:lang w:eastAsia="zh-CN"/>
        </w:rPr>
        <w:t>Ci: indicates the serving cell index to which the UE applies power backoff due to power management (i.e. P-MPR).</w:t>
      </w:r>
    </w:p>
    <w:p>
      <w:pPr>
        <w:pStyle w:val="71"/>
        <w:numPr>
          <w:ilvl w:val="0"/>
          <w:numId w:val="8"/>
        </w:numPr>
        <w:ind w:firstLineChars="0"/>
        <w:rPr>
          <w:b/>
          <w:lang w:eastAsia="zh-CN"/>
        </w:rPr>
      </w:pPr>
      <w:r>
        <w:rPr>
          <w:b/>
          <w:lang w:eastAsia="zh-CN"/>
        </w:rPr>
        <w:t>P-MPR: indicates the valid value of power backoff of the serving cell as indicated by Ci.</w:t>
      </w:r>
    </w:p>
    <w:p>
      <w:pPr>
        <w:rPr>
          <w:lang w:eastAsia="zh-CN"/>
        </w:rPr>
      </w:pPr>
      <w:r>
        <w:rPr>
          <w:lang w:eastAsia="zh-CN"/>
        </w:rPr>
        <w:t>To have a more flexible size for the cell indications, we consider that the bitmap of the cell index can be either 1 byte or 4 bytes like the PHR. And the P-MPR MAC should should uses the one-octet eLCID to save the signalling overhead.</w:t>
      </w:r>
    </w:p>
    <w:p>
      <w:pPr>
        <w:rPr>
          <w:b/>
          <w:lang w:eastAsia="zh-CN"/>
        </w:rPr>
      </w:pPr>
      <w:r>
        <w:rPr>
          <w:b/>
          <w:lang w:eastAsia="zh-CN"/>
        </w:rPr>
        <w:t>Proposal 3: the Ci field of P-MPR MAC CE could be either 1 byte or 4 bytes.</w:t>
      </w:r>
    </w:p>
    <w:p>
      <w:pPr>
        <w:rPr>
          <w:b/>
          <w:lang w:eastAsia="zh-CN"/>
        </w:rPr>
      </w:pPr>
      <w:r>
        <w:rPr>
          <w:b/>
          <w:lang w:eastAsia="zh-CN"/>
        </w:rPr>
        <w:t>Proposal 4: The P-MPR MAC CE uses the one-octet eLCID.</w:t>
      </w:r>
    </w:p>
    <w:p>
      <w:pPr>
        <w:rPr>
          <w:lang w:eastAsia="zh-CN"/>
        </w:rPr>
      </w:pPr>
      <w:r>
        <w:rPr>
          <w:lang w:eastAsia="zh-CN"/>
        </w:rPr>
        <w:t>Regarding the trigger conditions, RAN4 agreed that the UE reports the P-MPR when the P-MPR is higher than a configurable threshold. Here we consider that the control of the P-MPR report could still be per MAC (like the PHR), and a single threshold can be applied to all serving cells. Although the MPR function is only for FR2, we consider that the RAN2 design of the P-MPR MAC CE can be frequency-range agnostic. Then it is up to the gNB implementation to decide whether/when to configure the P-MPR report. For example, the gNB by implementation could also configure the P-MPR report for the UE configured with FR2.</w:t>
      </w:r>
    </w:p>
    <w:p>
      <w:pPr>
        <w:rPr>
          <w:lang w:eastAsia="zh-CN"/>
        </w:rPr>
      </w:pPr>
      <w:r>
        <w:rPr>
          <w:lang w:eastAsia="zh-CN"/>
        </w:rPr>
        <w:t>When the UE reports the P-MPR, the UE could apply the P-MPR power backoff for several cells (including the cell with P-MPR larger than the configured threshold). We consider that reporting the P-MPR values of each cell would improve the power control of the network for all serving cells. As SCell could be deactivated, we consider that only the activated SCell can trigger the report of the P-MPR, and only the P-MPR of the activated SCell needs to be reported as the PHR</w:t>
      </w:r>
      <w:r>
        <w:rPr>
          <w:rFonts w:hint="eastAsia"/>
        </w:rPr>
        <w:t>.</w:t>
      </w:r>
    </w:p>
    <w:p>
      <w:pPr>
        <w:rPr>
          <w:b/>
          <w:lang w:eastAsia="zh-CN"/>
        </w:rPr>
      </w:pPr>
      <w:r>
        <w:rPr>
          <w:b/>
          <w:lang w:eastAsia="zh-CN"/>
        </w:rPr>
        <w:t>Proposal 5: The P-MPR MAC CE is triggered when the P-MPR exceeds the configured threshold in an activated serving cell.</w:t>
      </w:r>
    </w:p>
    <w:p>
      <w:pPr>
        <w:rPr>
          <w:b/>
          <w:lang w:eastAsia="zh-CN"/>
        </w:rPr>
      </w:pPr>
      <w:r>
        <w:rPr>
          <w:b/>
          <w:lang w:eastAsia="zh-CN"/>
        </w:rPr>
        <w:t>Proposal 6: When the P-MPR MAC CE is triggered, the UE reports the P-MPR of all activated serving cells.</w:t>
      </w:r>
    </w:p>
    <w:p>
      <w:pPr>
        <w:rPr>
          <w:lang w:eastAsia="zh-CN"/>
        </w:rPr>
      </w:pPr>
      <w:r>
        <w:rPr>
          <w:lang w:eastAsia="zh-CN"/>
        </w:rPr>
        <w:t>As RAN4 already agreed to introduce a relative P-MPR threshold to trigger the report of the P-MPR, RAN2 can confirm the RAN4 agreement and introduce a new P-MPR reporting trigger condition of relative P-MPR threshold.</w:t>
      </w:r>
    </w:p>
    <w:p>
      <w:pPr>
        <w:rPr>
          <w:b/>
          <w:lang w:eastAsia="zh-CN"/>
        </w:rPr>
      </w:pPr>
      <w:r>
        <w:rPr>
          <w:b/>
          <w:lang w:eastAsia="zh-CN"/>
        </w:rPr>
        <w:t>Proposal 7: The P-MPR MAC CE is triggered when the P-MPR has changed more than the configured threshold in an activated serving cell since the last report of the P-MPR.</w:t>
      </w:r>
    </w:p>
    <w:p>
      <w:pPr>
        <w:rPr>
          <w:lang w:eastAsia="zh-CN"/>
        </w:rPr>
      </w:pPr>
      <w:r>
        <w:rPr>
          <w:lang w:eastAsia="zh-CN"/>
        </w:rPr>
        <w:t>According to the RAN4 agreement, the temporary P-MPR change should not cause the frequent P-MPR report. We consider that a NOTE can be used to capture such agreement as we used for the PHR report.</w:t>
      </w:r>
    </w:p>
    <w:p>
      <w:pPr>
        <w:rPr>
          <w:b/>
          <w:lang w:eastAsia="zh-CN"/>
        </w:rPr>
      </w:pPr>
      <w:r>
        <w:rPr>
          <w:b/>
          <w:lang w:eastAsia="zh-CN"/>
        </w:rPr>
        <w:t xml:space="preserve">Proposal 8: It is up to the UE implementation to avoid the report of the P-MPR due to the temporary change of the P-MPR. </w:t>
      </w:r>
    </w:p>
    <w:p>
      <w:pPr>
        <w:rPr>
          <w:lang w:eastAsia="zh-CN"/>
        </w:rPr>
      </w:pPr>
      <w:r>
        <w:rPr>
          <w:lang w:eastAsia="zh-CN"/>
        </w:rPr>
        <w:t>According to the RAN4 agreement, the PHR should also be reported while the P-MPR is reported. Our consideration is that the trigger conditions of reporting the P-MPR MAC CE can be used also for the PHR MAC CE. Then the PHR could also be reported together with the P-MPR MAC CE.</w:t>
      </w:r>
    </w:p>
    <w:p>
      <w:pPr>
        <w:rPr>
          <w:b/>
          <w:lang w:eastAsia="zh-CN"/>
        </w:rPr>
      </w:pPr>
      <w:r>
        <w:rPr>
          <w:b/>
          <w:lang w:eastAsia="zh-CN"/>
        </w:rPr>
        <w:t>Proposal 9: The trigger conditions for P-MPR report is added for triggering the PHR report.</w:t>
      </w:r>
    </w:p>
    <w:p>
      <w:pPr>
        <w:rPr>
          <w:lang w:eastAsia="zh-CN"/>
        </w:rPr>
      </w:pPr>
      <w:r>
        <w:rPr>
          <w:lang w:eastAsia="zh-CN"/>
        </w:rPr>
        <w:t>Regarding the multiplexing priority of the P-MPR MAC CE, we consider that the P-MPR MAC CE could have the same priority as PHR, which is already higher than any data channel.</w:t>
      </w:r>
    </w:p>
    <w:p>
      <w:pPr>
        <w:rPr>
          <w:lang w:eastAsia="zh-CN"/>
        </w:rPr>
      </w:pPr>
      <w:r>
        <w:rPr>
          <w:b/>
          <w:lang w:eastAsia="zh-CN"/>
        </w:rPr>
        <w:t>Proposal 10: The P-MPR MAC CE has the same multiplexing priority as the PHR MAC CE.</w:t>
      </w:r>
    </w:p>
    <w:p>
      <w:pPr>
        <w:pStyle w:val="3"/>
        <w:keepLines w:val="0"/>
        <w:tabs>
          <w:tab w:val="left" w:pos="576"/>
        </w:tabs>
        <w:spacing w:line="240" w:lineRule="auto"/>
        <w:ind w:left="0" w:firstLine="0"/>
        <w:jc w:val="left"/>
      </w:pPr>
      <w:r>
        <w:t>RRC impacts</w:t>
      </w:r>
    </w:p>
    <w:p>
      <w:pPr>
        <w:rPr>
          <w:lang w:eastAsia="zh-CN"/>
        </w:rPr>
      </w:pPr>
      <w:r>
        <w:rPr>
          <w:lang w:eastAsia="zh-CN"/>
        </w:rPr>
        <w:t>According to the RAN4 agreement, the related P-MPR threshold is needed for reporting the P-MPR. According to the current RRC specification, the PHR already includes the related P-MPR threshold. However in order to allow the UE to use the related P-MPR threshold to report the PHR without reporting the P-MPR, we consider that the related P-MPR threshold can be separately configured for the P-MPR report. We consider that a single parameter for all serving cells in the same MAC entity would be sufficient.</w:t>
      </w:r>
    </w:p>
    <w:p>
      <w:pPr>
        <w:rPr>
          <w:lang w:eastAsia="zh-CN"/>
        </w:rPr>
      </w:pPr>
      <w:r>
        <w:rPr>
          <w:b/>
          <w:lang w:eastAsia="zh-CN"/>
        </w:rPr>
        <w:t xml:space="preserve">Proposal 11: </w:t>
      </w:r>
      <w:r>
        <w:rPr>
          <w:b/>
          <w:lang w:val="en-US"/>
        </w:rPr>
        <w:t>For P-MPR threshold for relative triggering, a separate value is configured for MPE reporting procedure per MAC entity.</w:t>
      </w:r>
      <w:bookmarkStart w:id="3" w:name="_GoBack"/>
      <w:bookmarkEnd w:id="3"/>
    </w:p>
    <w:p>
      <w:pPr>
        <w:pStyle w:val="2"/>
        <w:jc w:val="left"/>
      </w:pPr>
      <w:r>
        <w:t>Conclusions</w:t>
      </w:r>
    </w:p>
    <w:p>
      <w:pPr>
        <w:spacing w:afterLines="50" w:line="240" w:lineRule="auto"/>
        <w:jc w:val="left"/>
      </w:pPr>
      <w:r>
        <w:t xml:space="preserve">Based on the analysis given above, </w:t>
      </w:r>
      <w:bookmarkStart w:id="2" w:name="_Toc502437832"/>
      <w:r>
        <w:t>we have the following observations and proposals:</w:t>
      </w:r>
    </w:p>
    <w:p>
      <w:pPr>
        <w:rPr>
          <w:b/>
          <w:lang w:eastAsia="zh-CN"/>
        </w:rPr>
      </w:pPr>
      <w:r>
        <w:rPr>
          <w:b/>
          <w:lang w:eastAsia="zh-CN"/>
        </w:rPr>
        <w:t>Proposal 1: Define new MAC CE(s) to report P-MPR.</w:t>
      </w:r>
    </w:p>
    <w:p>
      <w:pPr>
        <w:rPr>
          <w:b/>
          <w:lang w:eastAsia="zh-CN"/>
        </w:rPr>
      </w:pPr>
      <w:r>
        <w:rPr>
          <w:b/>
          <w:lang w:eastAsia="zh-CN"/>
        </w:rPr>
        <w:t>Proposal 2: The P-MPR MAC CE includes the following fields:</w:t>
      </w:r>
    </w:p>
    <w:p>
      <w:pPr>
        <w:pStyle w:val="71"/>
        <w:numPr>
          <w:ilvl w:val="0"/>
          <w:numId w:val="8"/>
        </w:numPr>
        <w:ind w:firstLineChars="0"/>
        <w:rPr>
          <w:b/>
          <w:lang w:eastAsia="zh-CN"/>
        </w:rPr>
      </w:pPr>
      <w:r>
        <w:rPr>
          <w:b/>
          <w:lang w:eastAsia="zh-CN"/>
        </w:rPr>
        <w:t>Ci: indicates the serving cell index to which the UE applies power backoff due to power management (i.e. P-MPR).</w:t>
      </w:r>
    </w:p>
    <w:p>
      <w:pPr>
        <w:pStyle w:val="71"/>
        <w:numPr>
          <w:ilvl w:val="0"/>
          <w:numId w:val="8"/>
        </w:numPr>
        <w:ind w:firstLineChars="0"/>
        <w:rPr>
          <w:b/>
          <w:lang w:eastAsia="zh-CN"/>
        </w:rPr>
      </w:pPr>
      <w:r>
        <w:rPr>
          <w:b/>
          <w:lang w:eastAsia="zh-CN"/>
        </w:rPr>
        <w:t>P-MPR: indicates the valid value of power backoff of the serving cell as indicated by Ci.</w:t>
      </w:r>
    </w:p>
    <w:p>
      <w:pPr>
        <w:rPr>
          <w:b/>
          <w:lang w:eastAsia="zh-CN"/>
        </w:rPr>
      </w:pPr>
      <w:r>
        <w:rPr>
          <w:b/>
          <w:lang w:eastAsia="zh-CN"/>
        </w:rPr>
        <w:t>Proposal 3: the Ci field of P-MPR MAC CE could be either 1 byte or 4 bytes.</w:t>
      </w:r>
    </w:p>
    <w:p>
      <w:pPr>
        <w:rPr>
          <w:b/>
          <w:lang w:eastAsia="zh-CN"/>
        </w:rPr>
      </w:pPr>
      <w:r>
        <w:rPr>
          <w:b/>
          <w:lang w:eastAsia="zh-CN"/>
        </w:rPr>
        <w:t>Proposal 4: The P-MPR MAC CE uses the one-octet eLCID.</w:t>
      </w:r>
    </w:p>
    <w:p>
      <w:pPr>
        <w:rPr>
          <w:b/>
          <w:lang w:eastAsia="zh-CN"/>
        </w:rPr>
      </w:pPr>
      <w:r>
        <w:rPr>
          <w:b/>
          <w:lang w:eastAsia="zh-CN"/>
        </w:rPr>
        <w:t>Proposal 5: The P-MPR MAC CE is triggered when the P-MPR exceeds the configured threshold in an activated serving cell.</w:t>
      </w:r>
    </w:p>
    <w:p>
      <w:pPr>
        <w:rPr>
          <w:b/>
          <w:lang w:eastAsia="zh-CN"/>
        </w:rPr>
      </w:pPr>
      <w:r>
        <w:rPr>
          <w:b/>
          <w:lang w:eastAsia="zh-CN"/>
        </w:rPr>
        <w:t>Proposal 6: When the P-MPR MAC CE is triggered, the UE reports the P-MPR of all activated serving cells.</w:t>
      </w:r>
    </w:p>
    <w:p>
      <w:pPr>
        <w:rPr>
          <w:b/>
          <w:lang w:eastAsia="zh-CN"/>
        </w:rPr>
      </w:pPr>
      <w:r>
        <w:rPr>
          <w:b/>
          <w:lang w:eastAsia="zh-CN"/>
        </w:rPr>
        <w:t>Proposal 7: The P-MPR MAC CE is triggered when the P-MPR has changed more than the configured threshold in an activated serving cell since the last report of the P-MPR.</w:t>
      </w:r>
    </w:p>
    <w:p>
      <w:pPr>
        <w:rPr>
          <w:b/>
          <w:lang w:eastAsia="zh-CN"/>
        </w:rPr>
      </w:pPr>
      <w:r>
        <w:rPr>
          <w:b/>
          <w:lang w:eastAsia="zh-CN"/>
        </w:rPr>
        <w:t xml:space="preserve">Proposal 8: It is up to the UE implementation to avoid the report of the P-MPR due to the temporary change of the P-MPR. </w:t>
      </w:r>
    </w:p>
    <w:p>
      <w:pPr>
        <w:rPr>
          <w:b/>
          <w:lang w:eastAsia="zh-CN"/>
        </w:rPr>
      </w:pPr>
      <w:r>
        <w:rPr>
          <w:b/>
          <w:lang w:eastAsia="zh-CN"/>
        </w:rPr>
        <w:t>Proposal 9: The trigger conditions for P-MPR report is added for triggering the PHR report.</w:t>
      </w:r>
    </w:p>
    <w:p>
      <w:pPr>
        <w:rPr>
          <w:b/>
          <w:lang w:eastAsia="zh-CN"/>
        </w:rPr>
      </w:pPr>
      <w:r>
        <w:rPr>
          <w:b/>
          <w:lang w:eastAsia="zh-CN"/>
        </w:rPr>
        <w:t>Proposal 10: The P-MPR MAC CE has the same multiplexing priority as the PHR MAC CE.</w:t>
      </w:r>
    </w:p>
    <w:p>
      <w:pPr>
        <w:rPr>
          <w:b/>
          <w:lang w:eastAsia="zh-CN"/>
        </w:rPr>
      </w:pPr>
      <w:r>
        <w:rPr>
          <w:b/>
          <w:lang w:eastAsia="zh-CN"/>
        </w:rPr>
        <w:t xml:space="preserve">Proposal 11: </w:t>
      </w:r>
      <w:r>
        <w:rPr>
          <w:b/>
          <w:lang w:val="en-US"/>
        </w:rPr>
        <w:t>For P-MPR threshold for relative triggering, a separate value is configured for MPE reporting procedure per MAC entity.</w:t>
      </w:r>
    </w:p>
    <w:p>
      <w:pPr>
        <w:spacing w:afterLines="50" w:line="240" w:lineRule="auto"/>
        <w:jc w:val="left"/>
      </w:pPr>
    </w:p>
    <w:p>
      <w:pPr>
        <w:pStyle w:val="2"/>
        <w:jc w:val="left"/>
      </w:pPr>
      <w:r>
        <w:t>Reference</w:t>
      </w:r>
    </w:p>
    <w:bookmarkEnd w:id="2"/>
    <w:p>
      <w:pPr>
        <w:spacing w:afterLines="50" w:line="240" w:lineRule="auto"/>
        <w:jc w:val="left"/>
      </w:pPr>
      <w:r>
        <w:t>[1] R2-2002527_R4-1916183, “LS on MPE enhancements”.</w:t>
      </w:r>
    </w:p>
    <w:p>
      <w:pPr>
        <w:spacing w:afterLines="50" w:line="240" w:lineRule="auto"/>
        <w:jc w:val="left"/>
      </w:pPr>
      <w:r>
        <w:t>[2] R2-2002534_R4-2002916, “LS on MPE enhancements”.</w:t>
      </w:r>
    </w:p>
    <w:p>
      <w:pPr>
        <w:spacing w:afterLines="50" w:line="240" w:lineRule="auto"/>
        <w:jc w:val="left"/>
      </w:pPr>
      <w:r>
        <w:t>[3] R2-2004341_R4-2005670, “LS on MPE enhancements”.</w:t>
      </w:r>
    </w:p>
    <w:p>
      <w:pPr>
        <w:spacing w:afterLines="50" w:line="240" w:lineRule="auto"/>
        <w:jc w:val="left"/>
      </w:pPr>
      <w:r>
        <w:rPr>
          <w:rFonts w:hint="eastAsia"/>
        </w:rPr>
        <w:t>[</w:t>
      </w:r>
      <w:r>
        <w:t>4] R4-2008479, OPPO, “WF on MPE enhancements”.</w:t>
      </w:r>
    </w:p>
    <w:p>
      <w:pPr>
        <w:spacing w:afterLines="50" w:line="240" w:lineRule="auto"/>
        <w:jc w:val="left"/>
      </w:pPr>
    </w:p>
    <w:p>
      <w:pPr>
        <w:pStyle w:val="2"/>
        <w:jc w:val="left"/>
      </w:pPr>
      <w:r>
        <w:t>Annex</w:t>
      </w:r>
    </w:p>
    <w:tbl>
      <w:tblPr>
        <w:tblStyle w:val="27"/>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rPr>
                <w:rFonts w:ascii="Arial" w:hAnsi="Arial" w:cs="Arial"/>
              </w:rPr>
            </w:pPr>
            <w:r>
              <w:rPr>
                <w:rFonts w:ascii="Arial" w:hAnsi="Arial" w:cs="Arial"/>
              </w:rPr>
              <w:t>RAN4 would like to ask RAN2 to develop the following Rel-16 FR2 MPE signalling based on MAC-CE to ensure sufficiently short signalling delays:</w:t>
            </w:r>
          </w:p>
          <w:p>
            <w:pPr>
              <w:numPr>
                <w:ilvl w:val="0"/>
                <w:numId w:val="9"/>
              </w:numPr>
              <w:overflowPunct/>
              <w:autoSpaceDE/>
              <w:autoSpaceDN/>
              <w:adjustRightInd/>
              <w:spacing w:after="0" w:line="240" w:lineRule="auto"/>
              <w:jc w:val="left"/>
              <w:textAlignment w:val="auto"/>
              <w:rPr>
                <w:rFonts w:ascii="Arial" w:hAnsi="Arial" w:cs="Arial"/>
              </w:rPr>
            </w:pPr>
            <w:r>
              <w:rPr>
                <w:rFonts w:ascii="Arial" w:hAnsi="Arial" w:cs="Arial"/>
                <w:lang w:val="en-US"/>
              </w:rPr>
              <w:t xml:space="preserve">at least UE’s P-MPR based event-triggered reporting including also reporting of the actual P-MPR level that UE needs for FR2 MPE reasons. </w:t>
            </w:r>
          </w:p>
          <w:p>
            <w:pPr>
              <w:numPr>
                <w:ilvl w:val="0"/>
                <w:numId w:val="9"/>
              </w:numPr>
              <w:overflowPunct/>
              <w:autoSpaceDE/>
              <w:autoSpaceDN/>
              <w:adjustRightInd/>
              <w:spacing w:after="0" w:line="240" w:lineRule="auto"/>
              <w:jc w:val="left"/>
              <w:textAlignment w:val="auto"/>
              <w:rPr>
                <w:rFonts w:ascii="Arial" w:hAnsi="Arial" w:cs="Arial"/>
              </w:rPr>
            </w:pPr>
            <w:r>
              <w:rPr>
                <w:rFonts w:ascii="Arial" w:hAnsi="Arial" w:cs="Arial"/>
                <w:lang w:val="en-US"/>
              </w:rPr>
              <w:t xml:space="preserve">Network configurable P-MPR reporting threshold </w:t>
            </w:r>
          </w:p>
          <w:p>
            <w:pPr>
              <w:numPr>
                <w:ilvl w:val="0"/>
                <w:numId w:val="9"/>
              </w:numPr>
              <w:overflowPunct/>
              <w:autoSpaceDE/>
              <w:autoSpaceDN/>
              <w:adjustRightInd/>
              <w:spacing w:after="0" w:line="240" w:lineRule="auto"/>
              <w:jc w:val="left"/>
              <w:textAlignment w:val="auto"/>
              <w:rPr>
                <w:rFonts w:ascii="Arial" w:hAnsi="Arial" w:cs="Arial"/>
              </w:rPr>
            </w:pPr>
            <w:r>
              <w:rPr>
                <w:rFonts w:ascii="Arial" w:hAnsi="Arial" w:cs="Arial"/>
                <w:lang w:val="en-US"/>
              </w:rPr>
              <w:t>A prohibit timer is enabled to be configured by network to trigger the P-MPR reporting</w:t>
            </w:r>
          </w:p>
          <w:p>
            <w:pPr>
              <w:numPr>
                <w:ilvl w:val="0"/>
                <w:numId w:val="9"/>
              </w:numPr>
              <w:overflowPunct/>
              <w:autoSpaceDE/>
              <w:autoSpaceDN/>
              <w:adjustRightInd/>
              <w:spacing w:after="0" w:line="240" w:lineRule="auto"/>
              <w:jc w:val="left"/>
              <w:textAlignment w:val="auto"/>
              <w:rPr>
                <w:rFonts w:ascii="Arial" w:hAnsi="Arial" w:cs="Arial"/>
              </w:rPr>
            </w:pPr>
            <w:r>
              <w:rPr>
                <w:rFonts w:ascii="Arial" w:hAnsi="Arial" w:cs="Arial"/>
              </w:rPr>
              <w:t>P-MPR reporting range and reporting granularity are still under discussion in RAN4.</w:t>
            </w:r>
          </w:p>
          <w:p>
            <w:pPr>
              <w:spacing w:afterLines="50" w:line="240" w:lineRule="auto"/>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rPr>
                <w:rFonts w:ascii="Arial" w:hAnsi="Arial" w:cs="Arial"/>
              </w:rPr>
            </w:pPr>
            <w:r>
              <w:rPr>
                <w:rFonts w:ascii="Arial" w:hAnsi="Arial" w:cs="Arial"/>
              </w:rPr>
              <w:t>In addition to the previous details provided for the Rel-16 FR2 MPE enhancement signalling RAN4 would like to ask RAN2 to take the following additional details into account when developing MAC-CE based signalling for the FR2 MPE enhancements:</w:t>
            </w:r>
          </w:p>
          <w:p>
            <w:pPr>
              <w:numPr>
                <w:ilvl w:val="0"/>
                <w:numId w:val="9"/>
              </w:numPr>
              <w:overflowPunct/>
              <w:autoSpaceDE/>
              <w:autoSpaceDN/>
              <w:adjustRightInd/>
              <w:spacing w:after="0" w:line="240" w:lineRule="auto"/>
              <w:jc w:val="left"/>
              <w:textAlignment w:val="auto"/>
              <w:rPr>
                <w:rFonts w:ascii="Arial" w:hAnsi="Arial" w:cs="Arial"/>
              </w:rPr>
            </w:pPr>
            <w:r>
              <w:rPr>
                <w:rFonts w:ascii="Arial" w:hAnsi="Arial" w:cs="Arial"/>
              </w:rPr>
              <w:t>Network configured threshold for event-triggered FR2 MPE P-MPR reporting is defined based P-MPR being higher than a configurable threshold. Whether an additionally relative threshold will be defined is still under discussion in RAN4 and RAN4 will inform RAN2 the outcome in the following meeting</w:t>
            </w:r>
          </w:p>
          <w:p>
            <w:pPr>
              <w:numPr>
                <w:ilvl w:val="0"/>
                <w:numId w:val="9"/>
              </w:numPr>
              <w:overflowPunct/>
              <w:autoSpaceDE/>
              <w:autoSpaceDN/>
              <w:adjustRightInd/>
              <w:spacing w:after="0" w:line="240" w:lineRule="auto"/>
              <w:jc w:val="left"/>
              <w:textAlignment w:val="auto"/>
              <w:rPr>
                <w:rFonts w:ascii="Arial" w:hAnsi="Arial" w:cs="Arial"/>
              </w:rPr>
            </w:pPr>
            <w:r>
              <w:rPr>
                <w:rFonts w:ascii="Arial" w:hAnsi="Arial" w:cs="Arial"/>
              </w:rPr>
              <w:t>P-MPR reporting range and reporting granularity will be defined in the next RAN4 meeting using [2…5] bits. RAN4 will inform RAN2 the exact reporting range and reporting granularity in its next meeting.</w:t>
            </w:r>
          </w:p>
          <w:p>
            <w:pPr>
              <w:numPr>
                <w:ilvl w:val="0"/>
                <w:numId w:val="9"/>
              </w:numPr>
              <w:overflowPunct/>
              <w:autoSpaceDE/>
              <w:autoSpaceDN/>
              <w:adjustRightInd/>
              <w:spacing w:after="0" w:line="240" w:lineRule="auto"/>
              <w:jc w:val="left"/>
              <w:textAlignment w:val="auto"/>
              <w:rPr>
                <w:rFonts w:ascii="Arial" w:hAnsi="Arial" w:cs="Arial"/>
              </w:rPr>
            </w:pPr>
            <w:r>
              <w:rPr>
                <w:rFonts w:ascii="Arial" w:hAnsi="Arial" w:cs="Arial"/>
              </w:rPr>
              <w:t>P-MPR is reported by the UE after or on the grant and the exact details are up to UE implementation.</w:t>
            </w:r>
          </w:p>
          <w:p>
            <w:pPr>
              <w:rPr>
                <w:rFonts w:ascii="Arial" w:hAnsi="Arial"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5" w:type="dxa"/>
          </w:tcPr>
          <w:p>
            <w:pPr>
              <w:numPr>
                <w:ilvl w:val="1"/>
                <w:numId w:val="10"/>
              </w:numPr>
              <w:rPr>
                <w:rFonts w:ascii="Arial" w:hAnsi="Arial" w:cs="Arial"/>
                <w:lang w:val="en-US"/>
              </w:rPr>
            </w:pPr>
            <w:r>
              <w:rPr>
                <w:rFonts w:ascii="Arial" w:hAnsi="Arial" w:cs="Arial"/>
                <w:lang w:val="en-US"/>
              </w:rPr>
              <w:t>Agreement: Relative PMPR threshold is introduced as an additional complimentary to the previously agreed absolute P-MPR threshold.</w:t>
            </w:r>
          </w:p>
          <w:p>
            <w:pPr>
              <w:numPr>
                <w:ilvl w:val="1"/>
                <w:numId w:val="10"/>
              </w:numPr>
              <w:rPr>
                <w:rFonts w:ascii="Arial" w:hAnsi="Arial" w:cs="Arial"/>
                <w:lang w:val="en-US"/>
              </w:rPr>
            </w:pPr>
            <w:r>
              <w:rPr>
                <w:rFonts w:ascii="Arial" w:hAnsi="Arial" w:cs="Arial"/>
                <w:lang w:val="en-US"/>
              </w:rPr>
              <w:t>Agreement: Relative PMPR trigger threshold can work below and above the absolute PMPR threshold.</w:t>
            </w:r>
          </w:p>
          <w:p>
            <w:pPr>
              <w:rPr>
                <w:rFonts w:ascii="Arial" w:hAnsi="Arial" w:cs="Arial"/>
                <w:lang w:val="en-US"/>
              </w:rPr>
            </w:pPr>
            <w:r>
              <w:rPr>
                <w:rFonts w:ascii="Arial" w:hAnsi="Arial" w:cs="Arial"/>
                <w:lang w:val="en-US"/>
              </w:rPr>
              <w:t xml:space="preserve">         =&gt; Signaling details are left for RAN2 to discuss and decide.</w:t>
            </w:r>
          </w:p>
          <w:p>
            <w:pPr>
              <w:numPr>
                <w:ilvl w:val="1"/>
                <w:numId w:val="10"/>
              </w:numPr>
              <w:rPr>
                <w:rFonts w:ascii="Arial" w:hAnsi="Arial" w:cs="Arial"/>
                <w:lang w:val="en-US"/>
              </w:rPr>
            </w:pPr>
            <w:r>
              <w:rPr>
                <w:rFonts w:ascii="Arial" w:hAnsi="Arial" w:cs="Arial"/>
                <w:lang w:val="en-US"/>
              </w:rPr>
              <w:t>Agreement: There is beneficial for NW to know UE return to normal operation, but no explicit PMPR=0 reporting is needed. This UE status can be derived implicitly like via P-bit in PHR or relative PMPR reporting, and it is up to implementation.</w:t>
            </w:r>
          </w:p>
          <w:p>
            <w:pPr>
              <w:numPr>
                <w:ilvl w:val="1"/>
                <w:numId w:val="10"/>
              </w:numPr>
              <w:rPr>
                <w:rFonts w:ascii="Arial" w:hAnsi="Arial" w:cs="Arial"/>
                <w:lang w:val="en-US"/>
              </w:rPr>
            </w:pPr>
            <w:r>
              <w:rPr>
                <w:rFonts w:ascii="Arial" w:hAnsi="Arial" w:cs="Arial"/>
                <w:lang w:val="en-US"/>
              </w:rPr>
              <w:t>Agreement: The handling of temporary PMPR is up to implementation.</w:t>
            </w:r>
          </w:p>
          <w:p>
            <w:pPr>
              <w:numPr>
                <w:ilvl w:val="1"/>
                <w:numId w:val="10"/>
              </w:numPr>
              <w:rPr>
                <w:rFonts w:ascii="Arial" w:hAnsi="Arial" w:cs="Arial"/>
                <w:lang w:val="en-US"/>
              </w:rPr>
            </w:pPr>
            <w:r>
              <w:rPr>
                <w:rFonts w:ascii="Arial" w:hAnsi="Arial" w:cs="Arial"/>
                <w:lang w:val="en-US"/>
              </w:rPr>
              <w:t>Agreement: To solve RLF, PHR information is needed in addition to PMPR and this is limited to FR2.</w:t>
            </w:r>
          </w:p>
          <w:p>
            <w:pPr>
              <w:numPr>
                <w:ilvl w:val="1"/>
                <w:numId w:val="10"/>
              </w:numPr>
              <w:rPr>
                <w:rFonts w:ascii="Arial" w:hAnsi="Arial" w:cs="Arial"/>
                <w:lang w:val="en-US"/>
              </w:rPr>
            </w:pPr>
            <w:r>
              <w:rPr>
                <w:rFonts w:ascii="Arial" w:hAnsi="Arial" w:cs="Arial"/>
                <w:lang w:val="en-US"/>
              </w:rPr>
              <w:t>Agreement: Periodic PMPR reporting is not introduced.</w:t>
            </w:r>
          </w:p>
          <w:p>
            <w:pPr>
              <w:rPr>
                <w:rFonts w:ascii="Arial" w:hAnsi="Arial" w:cs="Arial"/>
                <w:lang w:val="en-US"/>
              </w:rPr>
            </w:pPr>
          </w:p>
        </w:tc>
      </w:tr>
    </w:tbl>
    <w:p>
      <w:pPr>
        <w:spacing w:afterLines="50" w:line="240" w:lineRule="auto"/>
        <w:jc w:val="left"/>
      </w:pPr>
    </w:p>
    <w:sectPr>
      <w:footerReference r:id="rId3"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w:panose1 w:val="020B0604020202020204"/>
    <w:charset w:val="00"/>
    <w:family w:val="swiss"/>
    <w:pitch w:val="default"/>
    <w:sig w:usb0="E0002AFF" w:usb1="C0007843" w:usb2="00000009" w:usb3="00000000" w:csb0="400001FF" w:csb1="FFFF0000"/>
  </w:font>
  <w:font w:name="Lucida Grande">
    <w:altName w:val="Segoe UI"/>
    <w:panose1 w:val="00000000000000000000"/>
    <w:charset w:val="00"/>
    <w:family w:val="roman"/>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auto"/>
    <w:pitch w:val="default"/>
    <w:sig w:usb0="E10022FF" w:usb1="C000E47F" w:usb2="00000029" w:usb3="00000000" w:csb0="200001DF" w:csb1="2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tabs>
        <w:tab w:val="center" w:pos="4820"/>
        <w:tab w:val="right" w:pos="9639"/>
      </w:tabs>
      <w:jc w:val="left"/>
    </w:pPr>
    <w:r>
      <w:rPr>
        <w:rStyle w:val="23"/>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tentative="0">
      <w:start w:val="1"/>
      <w:numFmt w:val="decimal"/>
      <w:pStyle w:val="2"/>
      <w:lvlText w:val="%1."/>
      <w:lvlJc w:val="left"/>
      <w:pPr>
        <w:tabs>
          <w:tab w:val="left" w:pos="432"/>
        </w:tabs>
        <w:ind w:left="432" w:hanging="432"/>
      </w:pPr>
      <w:rPr>
        <w:rFonts w:hint="default"/>
        <w:b w:val="0"/>
        <w:lang w:val="en-US"/>
      </w:rPr>
    </w:lvl>
    <w:lvl w:ilvl="1" w:tentative="0">
      <w:start w:val="1"/>
      <w:numFmt w:val="decimal"/>
      <w:pStyle w:val="3"/>
      <w:lvlText w:val="%1.%2"/>
      <w:lvlJc w:val="left"/>
      <w:pPr>
        <w:tabs>
          <w:tab w:val="left" w:pos="1002"/>
        </w:tabs>
        <w:ind w:left="1002"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
    <w:nsid w:val="18E82187"/>
    <w:multiLevelType w:val="multilevel"/>
    <w:tmpl w:val="18E82187"/>
    <w:lvl w:ilvl="0" w:tentative="0">
      <w:start w:val="1"/>
      <w:numFmt w:val="decimal"/>
      <w:pStyle w:val="70"/>
      <w:lvlText w:val="%1)"/>
      <w:lvlJc w:val="left"/>
      <w:pPr>
        <w:tabs>
          <w:tab w:val="left" w:pos="360"/>
        </w:tabs>
        <w:ind w:left="360" w:hanging="360"/>
      </w:pPr>
      <w:rPr>
        <w:rFonts w:hint="default"/>
        <w:b/>
        <w:color w:val="auto"/>
      </w:rPr>
    </w:lvl>
    <w:lvl w:ilvl="1" w:tentative="0">
      <w:start w:val="0"/>
      <w:numFmt w:val="bullet"/>
      <w:lvlText w:val="-"/>
      <w:lvlJc w:val="left"/>
      <w:pPr>
        <w:tabs>
          <w:tab w:val="left" w:pos="780"/>
        </w:tabs>
        <w:ind w:left="780" w:hanging="360"/>
      </w:pPr>
      <w:rPr>
        <w:rFonts w:hint="default" w:ascii="Times New Roman" w:hAnsi="Times New Roman" w:eastAsia="Times New Roman" w:cs="Times New Roman"/>
      </w:rPr>
    </w:lvl>
    <w:lvl w:ilvl="2" w:tentative="0">
      <w:start w:val="1"/>
      <w:numFmt w:val="bullet"/>
      <w:lvlText w:val=""/>
      <w:lvlJc w:val="left"/>
      <w:pPr>
        <w:tabs>
          <w:tab w:val="left" w:pos="1200"/>
        </w:tabs>
        <w:ind w:left="1200" w:hanging="360"/>
      </w:pPr>
      <w:rPr>
        <w:rFonts w:hint="default" w:ascii="Symbol" w:hAnsi="Symbol"/>
        <w:b/>
        <w:color w:val="auto"/>
      </w:r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217F4F01"/>
    <w:multiLevelType w:val="multilevel"/>
    <w:tmpl w:val="217F4F01"/>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3">
    <w:nsid w:val="28BD0886"/>
    <w:multiLevelType w:val="multilevel"/>
    <w:tmpl w:val="28BD0886"/>
    <w:lvl w:ilvl="0" w:tentative="0">
      <w:start w:val="1"/>
      <w:numFmt w:val="bullet"/>
      <w:lvlText w:val="•"/>
      <w:lvlJc w:val="left"/>
      <w:pPr>
        <w:tabs>
          <w:tab w:val="left" w:pos="720"/>
        </w:tabs>
        <w:ind w:left="720" w:hanging="360"/>
      </w:pPr>
      <w:rPr>
        <w:rFonts w:hint="default" w:ascii="Arial" w:hAnsi="Arial"/>
      </w:rPr>
    </w:lvl>
    <w:lvl w:ilvl="1" w:tentative="0">
      <w:start w:val="82"/>
      <w:numFmt w:val="bullet"/>
      <w:lvlText w:val="•"/>
      <w:lvlJc w:val="left"/>
      <w:pPr>
        <w:tabs>
          <w:tab w:val="left" w:pos="1440"/>
        </w:tabs>
        <w:ind w:left="1440" w:hanging="360"/>
      </w:pPr>
      <w:rPr>
        <w:rFonts w:hint="default" w:ascii="Arial" w:hAnsi="Arial"/>
      </w:rPr>
    </w:lvl>
    <w:lvl w:ilvl="2" w:tentative="0">
      <w:start w:val="82"/>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35A4138A"/>
    <w:multiLevelType w:val="multilevel"/>
    <w:tmpl w:val="35A4138A"/>
    <w:lvl w:ilvl="0" w:tentative="0">
      <w:start w:val="1"/>
      <w:numFmt w:val="bullet"/>
      <w:pStyle w:val="7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3AA46647"/>
    <w:multiLevelType w:val="multilevel"/>
    <w:tmpl w:val="3AA46647"/>
    <w:lvl w:ilvl="0" w:tentative="0">
      <w:start w:val="1"/>
      <w:numFmt w:val="decimal"/>
      <w:pStyle w:val="5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6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9CB08A1"/>
    <w:multiLevelType w:val="multilevel"/>
    <w:tmpl w:val="59CB08A1"/>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
      <w:lvlJc w:val="left"/>
      <w:pPr>
        <w:tabs>
          <w:tab w:val="left" w:pos="1440"/>
        </w:tabs>
        <w:ind w:left="1440" w:hanging="360"/>
      </w:pPr>
      <w:rPr>
        <w:rFonts w:hint="default" w:ascii="Symbol" w:hAnsi="Symbol"/>
      </w:r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8">
    <w:nsid w:val="6E21384D"/>
    <w:multiLevelType w:val="multilevel"/>
    <w:tmpl w:val="6E21384D"/>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0146DC0"/>
    <w:multiLevelType w:val="multilevel"/>
    <w:tmpl w:val="70146DC0"/>
    <w:lvl w:ilvl="0" w:tentative="0">
      <w:start w:val="1"/>
      <w:numFmt w:val="bullet"/>
      <w:pStyle w:val="79"/>
      <w:lvlText w:val=""/>
      <w:lvlJc w:val="left"/>
      <w:pPr>
        <w:tabs>
          <w:tab w:val="left" w:pos="1440"/>
        </w:tabs>
        <w:ind w:left="144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5"/>
  </w:num>
  <w:num w:numId="3">
    <w:abstractNumId w:val="6"/>
  </w:num>
  <w:num w:numId="4">
    <w:abstractNumId w:val="1"/>
  </w:num>
  <w:num w:numId="5">
    <w:abstractNumId w:val="4"/>
  </w:num>
  <w:num w:numId="6">
    <w:abstractNumId w:val="9"/>
  </w:num>
  <w:num w:numId="7">
    <w:abstractNumId w:val="2"/>
  </w:num>
  <w:num w:numId="8">
    <w:abstractNumId w:val="8"/>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val="1"/>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1018"/>
    <w:rsid w:val="000010E2"/>
    <w:rsid w:val="00001177"/>
    <w:rsid w:val="000011D7"/>
    <w:rsid w:val="00001248"/>
    <w:rsid w:val="0000178E"/>
    <w:rsid w:val="00001A28"/>
    <w:rsid w:val="00001E23"/>
    <w:rsid w:val="000020C2"/>
    <w:rsid w:val="0000210E"/>
    <w:rsid w:val="000021A7"/>
    <w:rsid w:val="00002201"/>
    <w:rsid w:val="000024A1"/>
    <w:rsid w:val="00003169"/>
    <w:rsid w:val="00003229"/>
    <w:rsid w:val="00003349"/>
    <w:rsid w:val="00003C45"/>
    <w:rsid w:val="000044EF"/>
    <w:rsid w:val="000045CA"/>
    <w:rsid w:val="00004B70"/>
    <w:rsid w:val="0000531E"/>
    <w:rsid w:val="00005E6A"/>
    <w:rsid w:val="000060EF"/>
    <w:rsid w:val="000062EE"/>
    <w:rsid w:val="000070C8"/>
    <w:rsid w:val="000073F2"/>
    <w:rsid w:val="00007DDA"/>
    <w:rsid w:val="00010146"/>
    <w:rsid w:val="0001015D"/>
    <w:rsid w:val="000103B4"/>
    <w:rsid w:val="00010472"/>
    <w:rsid w:val="0001078A"/>
    <w:rsid w:val="0001126E"/>
    <w:rsid w:val="00011ADC"/>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201BE"/>
    <w:rsid w:val="000202F6"/>
    <w:rsid w:val="00020700"/>
    <w:rsid w:val="00020711"/>
    <w:rsid w:val="00020EEB"/>
    <w:rsid w:val="00021438"/>
    <w:rsid w:val="0002174B"/>
    <w:rsid w:val="00021EC9"/>
    <w:rsid w:val="0002330B"/>
    <w:rsid w:val="00023408"/>
    <w:rsid w:val="000239A0"/>
    <w:rsid w:val="00023A32"/>
    <w:rsid w:val="00023B7D"/>
    <w:rsid w:val="00023EFE"/>
    <w:rsid w:val="00023FAD"/>
    <w:rsid w:val="0002406F"/>
    <w:rsid w:val="00024DD5"/>
    <w:rsid w:val="00025475"/>
    <w:rsid w:val="00025A91"/>
    <w:rsid w:val="00025BE4"/>
    <w:rsid w:val="00025E38"/>
    <w:rsid w:val="000268A4"/>
    <w:rsid w:val="00026A00"/>
    <w:rsid w:val="000274B9"/>
    <w:rsid w:val="0002762F"/>
    <w:rsid w:val="0003079B"/>
    <w:rsid w:val="0003222E"/>
    <w:rsid w:val="00032336"/>
    <w:rsid w:val="00032DF2"/>
    <w:rsid w:val="000330F9"/>
    <w:rsid w:val="000332BA"/>
    <w:rsid w:val="00033817"/>
    <w:rsid w:val="0003389F"/>
    <w:rsid w:val="00034109"/>
    <w:rsid w:val="00034515"/>
    <w:rsid w:val="00034E62"/>
    <w:rsid w:val="000355E6"/>
    <w:rsid w:val="00036256"/>
    <w:rsid w:val="000362F9"/>
    <w:rsid w:val="0003642B"/>
    <w:rsid w:val="000365A6"/>
    <w:rsid w:val="0003728A"/>
    <w:rsid w:val="0003789E"/>
    <w:rsid w:val="00037A7B"/>
    <w:rsid w:val="00037BDC"/>
    <w:rsid w:val="00037FC9"/>
    <w:rsid w:val="00040020"/>
    <w:rsid w:val="00040248"/>
    <w:rsid w:val="00040566"/>
    <w:rsid w:val="00040648"/>
    <w:rsid w:val="000409BE"/>
    <w:rsid w:val="00041967"/>
    <w:rsid w:val="00041EBF"/>
    <w:rsid w:val="00042A24"/>
    <w:rsid w:val="00042AE4"/>
    <w:rsid w:val="00042FE0"/>
    <w:rsid w:val="00043412"/>
    <w:rsid w:val="0004394D"/>
    <w:rsid w:val="0004432C"/>
    <w:rsid w:val="00044466"/>
    <w:rsid w:val="0004469E"/>
    <w:rsid w:val="0004548C"/>
    <w:rsid w:val="000459C3"/>
    <w:rsid w:val="000459C8"/>
    <w:rsid w:val="00045F13"/>
    <w:rsid w:val="0004621D"/>
    <w:rsid w:val="0004630D"/>
    <w:rsid w:val="00046BE8"/>
    <w:rsid w:val="0004797C"/>
    <w:rsid w:val="00047C89"/>
    <w:rsid w:val="0005010C"/>
    <w:rsid w:val="00050C2A"/>
    <w:rsid w:val="00050CB2"/>
    <w:rsid w:val="00050D97"/>
    <w:rsid w:val="0005104E"/>
    <w:rsid w:val="00051174"/>
    <w:rsid w:val="000512D7"/>
    <w:rsid w:val="000518EF"/>
    <w:rsid w:val="000527DD"/>
    <w:rsid w:val="0005340E"/>
    <w:rsid w:val="00053688"/>
    <w:rsid w:val="00053D37"/>
    <w:rsid w:val="000543B4"/>
    <w:rsid w:val="000545DC"/>
    <w:rsid w:val="00054F7D"/>
    <w:rsid w:val="00055254"/>
    <w:rsid w:val="00055B29"/>
    <w:rsid w:val="00055B6F"/>
    <w:rsid w:val="00056566"/>
    <w:rsid w:val="00056DB8"/>
    <w:rsid w:val="00057CF4"/>
    <w:rsid w:val="00057FFD"/>
    <w:rsid w:val="0006047C"/>
    <w:rsid w:val="0006077D"/>
    <w:rsid w:val="00060BF5"/>
    <w:rsid w:val="00060C87"/>
    <w:rsid w:val="00060E84"/>
    <w:rsid w:val="000616AB"/>
    <w:rsid w:val="00061FED"/>
    <w:rsid w:val="0006203E"/>
    <w:rsid w:val="000620AA"/>
    <w:rsid w:val="00062AF0"/>
    <w:rsid w:val="000632EE"/>
    <w:rsid w:val="0006394F"/>
    <w:rsid w:val="00063A9C"/>
    <w:rsid w:val="00063F0A"/>
    <w:rsid w:val="00064948"/>
    <w:rsid w:val="00064E2B"/>
    <w:rsid w:val="0006531A"/>
    <w:rsid w:val="00065C61"/>
    <w:rsid w:val="00065D75"/>
    <w:rsid w:val="00065DD5"/>
    <w:rsid w:val="000670AE"/>
    <w:rsid w:val="000672AD"/>
    <w:rsid w:val="000672F2"/>
    <w:rsid w:val="00067389"/>
    <w:rsid w:val="000703DF"/>
    <w:rsid w:val="00070914"/>
    <w:rsid w:val="00070AE4"/>
    <w:rsid w:val="00070B95"/>
    <w:rsid w:val="00070C51"/>
    <w:rsid w:val="00070F07"/>
    <w:rsid w:val="0007182F"/>
    <w:rsid w:val="00071971"/>
    <w:rsid w:val="00071E05"/>
    <w:rsid w:val="00071E53"/>
    <w:rsid w:val="0007208E"/>
    <w:rsid w:val="000723DF"/>
    <w:rsid w:val="00072488"/>
    <w:rsid w:val="00072570"/>
    <w:rsid w:val="00072994"/>
    <w:rsid w:val="00072A9A"/>
    <w:rsid w:val="000730DE"/>
    <w:rsid w:val="000731C7"/>
    <w:rsid w:val="00073664"/>
    <w:rsid w:val="00073D27"/>
    <w:rsid w:val="000751C1"/>
    <w:rsid w:val="00075439"/>
    <w:rsid w:val="000759D1"/>
    <w:rsid w:val="00075B51"/>
    <w:rsid w:val="00075EB2"/>
    <w:rsid w:val="000761EB"/>
    <w:rsid w:val="000762F4"/>
    <w:rsid w:val="0007682F"/>
    <w:rsid w:val="00076D3C"/>
    <w:rsid w:val="00076EC4"/>
    <w:rsid w:val="00077A27"/>
    <w:rsid w:val="00077E34"/>
    <w:rsid w:val="00077EE0"/>
    <w:rsid w:val="000803A0"/>
    <w:rsid w:val="0008049C"/>
    <w:rsid w:val="00080AE7"/>
    <w:rsid w:val="00081778"/>
    <w:rsid w:val="00081D50"/>
    <w:rsid w:val="00081E54"/>
    <w:rsid w:val="00082C74"/>
    <w:rsid w:val="00083BD2"/>
    <w:rsid w:val="00083C4D"/>
    <w:rsid w:val="00083E8A"/>
    <w:rsid w:val="00084367"/>
    <w:rsid w:val="000849B7"/>
    <w:rsid w:val="000857B0"/>
    <w:rsid w:val="000862C0"/>
    <w:rsid w:val="00086B41"/>
    <w:rsid w:val="00086FB4"/>
    <w:rsid w:val="000870CC"/>
    <w:rsid w:val="000874F6"/>
    <w:rsid w:val="00090031"/>
    <w:rsid w:val="000902B7"/>
    <w:rsid w:val="00090B25"/>
    <w:rsid w:val="00090CFA"/>
    <w:rsid w:val="00090DFC"/>
    <w:rsid w:val="00090F64"/>
    <w:rsid w:val="00091492"/>
    <w:rsid w:val="00091792"/>
    <w:rsid w:val="00091A3E"/>
    <w:rsid w:val="0009216B"/>
    <w:rsid w:val="00093179"/>
    <w:rsid w:val="00093463"/>
    <w:rsid w:val="00093B7E"/>
    <w:rsid w:val="00093E7D"/>
    <w:rsid w:val="000951A9"/>
    <w:rsid w:val="000953F5"/>
    <w:rsid w:val="0009608E"/>
    <w:rsid w:val="00096252"/>
    <w:rsid w:val="00096795"/>
    <w:rsid w:val="000967FA"/>
    <w:rsid w:val="00096835"/>
    <w:rsid w:val="00096F49"/>
    <w:rsid w:val="00096F70"/>
    <w:rsid w:val="00097A1C"/>
    <w:rsid w:val="00097C7F"/>
    <w:rsid w:val="00097C9C"/>
    <w:rsid w:val="000A0410"/>
    <w:rsid w:val="000A0660"/>
    <w:rsid w:val="000A0B52"/>
    <w:rsid w:val="000A0ED5"/>
    <w:rsid w:val="000A1859"/>
    <w:rsid w:val="000A1D44"/>
    <w:rsid w:val="000A2371"/>
    <w:rsid w:val="000A264C"/>
    <w:rsid w:val="000A2AA2"/>
    <w:rsid w:val="000A35A3"/>
    <w:rsid w:val="000A367D"/>
    <w:rsid w:val="000A3746"/>
    <w:rsid w:val="000A42C3"/>
    <w:rsid w:val="000A4393"/>
    <w:rsid w:val="000A46A7"/>
    <w:rsid w:val="000A4D08"/>
    <w:rsid w:val="000A4EC4"/>
    <w:rsid w:val="000A54D6"/>
    <w:rsid w:val="000A5645"/>
    <w:rsid w:val="000A68BB"/>
    <w:rsid w:val="000A6A85"/>
    <w:rsid w:val="000A7537"/>
    <w:rsid w:val="000A75CC"/>
    <w:rsid w:val="000A7685"/>
    <w:rsid w:val="000A76DC"/>
    <w:rsid w:val="000A796C"/>
    <w:rsid w:val="000B0705"/>
    <w:rsid w:val="000B148E"/>
    <w:rsid w:val="000B1C79"/>
    <w:rsid w:val="000B1CE6"/>
    <w:rsid w:val="000B1D96"/>
    <w:rsid w:val="000B2113"/>
    <w:rsid w:val="000B25EB"/>
    <w:rsid w:val="000B2721"/>
    <w:rsid w:val="000B277A"/>
    <w:rsid w:val="000B2A44"/>
    <w:rsid w:val="000B30CF"/>
    <w:rsid w:val="000B363C"/>
    <w:rsid w:val="000B37A9"/>
    <w:rsid w:val="000B4CFF"/>
    <w:rsid w:val="000B4D87"/>
    <w:rsid w:val="000B4E3C"/>
    <w:rsid w:val="000B5F70"/>
    <w:rsid w:val="000B61FA"/>
    <w:rsid w:val="000B645F"/>
    <w:rsid w:val="000B660F"/>
    <w:rsid w:val="000B7A9C"/>
    <w:rsid w:val="000C0587"/>
    <w:rsid w:val="000C0A8B"/>
    <w:rsid w:val="000C0C55"/>
    <w:rsid w:val="000C10DA"/>
    <w:rsid w:val="000C1737"/>
    <w:rsid w:val="000C1861"/>
    <w:rsid w:val="000C1C0B"/>
    <w:rsid w:val="000C2282"/>
    <w:rsid w:val="000C29EC"/>
    <w:rsid w:val="000C2A51"/>
    <w:rsid w:val="000C2A75"/>
    <w:rsid w:val="000C2C1D"/>
    <w:rsid w:val="000C313D"/>
    <w:rsid w:val="000C36D8"/>
    <w:rsid w:val="000C3BF4"/>
    <w:rsid w:val="000C3EE9"/>
    <w:rsid w:val="000C41BD"/>
    <w:rsid w:val="000C48B2"/>
    <w:rsid w:val="000C4E16"/>
    <w:rsid w:val="000C55A9"/>
    <w:rsid w:val="000C5D2D"/>
    <w:rsid w:val="000C682A"/>
    <w:rsid w:val="000C6E7C"/>
    <w:rsid w:val="000C7A05"/>
    <w:rsid w:val="000C7A40"/>
    <w:rsid w:val="000D0014"/>
    <w:rsid w:val="000D01F8"/>
    <w:rsid w:val="000D02B5"/>
    <w:rsid w:val="000D0A8F"/>
    <w:rsid w:val="000D0CDA"/>
    <w:rsid w:val="000D0D9A"/>
    <w:rsid w:val="000D181D"/>
    <w:rsid w:val="000D26FE"/>
    <w:rsid w:val="000D2A73"/>
    <w:rsid w:val="000D3047"/>
    <w:rsid w:val="000D30BF"/>
    <w:rsid w:val="000D3164"/>
    <w:rsid w:val="000D38B3"/>
    <w:rsid w:val="000D38C2"/>
    <w:rsid w:val="000D4958"/>
    <w:rsid w:val="000D4BC3"/>
    <w:rsid w:val="000D4C74"/>
    <w:rsid w:val="000D5491"/>
    <w:rsid w:val="000D6077"/>
    <w:rsid w:val="000D66BF"/>
    <w:rsid w:val="000D6CA0"/>
    <w:rsid w:val="000D6CF0"/>
    <w:rsid w:val="000D7A3C"/>
    <w:rsid w:val="000D7A49"/>
    <w:rsid w:val="000D7C04"/>
    <w:rsid w:val="000D7D43"/>
    <w:rsid w:val="000E00C1"/>
    <w:rsid w:val="000E01AE"/>
    <w:rsid w:val="000E06DC"/>
    <w:rsid w:val="000E0BF3"/>
    <w:rsid w:val="000E0E6A"/>
    <w:rsid w:val="000E141F"/>
    <w:rsid w:val="000E143A"/>
    <w:rsid w:val="000E1C35"/>
    <w:rsid w:val="000E1C42"/>
    <w:rsid w:val="000E1DE5"/>
    <w:rsid w:val="000E24CC"/>
    <w:rsid w:val="000E3DF2"/>
    <w:rsid w:val="000E3E39"/>
    <w:rsid w:val="000E4363"/>
    <w:rsid w:val="000E502E"/>
    <w:rsid w:val="000E587F"/>
    <w:rsid w:val="000E5FDE"/>
    <w:rsid w:val="000E6E57"/>
    <w:rsid w:val="000E778C"/>
    <w:rsid w:val="000E7807"/>
    <w:rsid w:val="000E7C49"/>
    <w:rsid w:val="000E7CE0"/>
    <w:rsid w:val="000F03D3"/>
    <w:rsid w:val="000F0978"/>
    <w:rsid w:val="000F0EA9"/>
    <w:rsid w:val="000F1473"/>
    <w:rsid w:val="000F231C"/>
    <w:rsid w:val="000F272B"/>
    <w:rsid w:val="000F34B9"/>
    <w:rsid w:val="000F3711"/>
    <w:rsid w:val="000F3AA2"/>
    <w:rsid w:val="000F3C57"/>
    <w:rsid w:val="000F3D8A"/>
    <w:rsid w:val="000F48C0"/>
    <w:rsid w:val="000F49A2"/>
    <w:rsid w:val="000F4E17"/>
    <w:rsid w:val="000F5700"/>
    <w:rsid w:val="000F583A"/>
    <w:rsid w:val="000F589B"/>
    <w:rsid w:val="000F5C63"/>
    <w:rsid w:val="000F60D8"/>
    <w:rsid w:val="000F6303"/>
    <w:rsid w:val="000F68DD"/>
    <w:rsid w:val="000F71C1"/>
    <w:rsid w:val="000F737B"/>
    <w:rsid w:val="000F7453"/>
    <w:rsid w:val="000F7F11"/>
    <w:rsid w:val="00100061"/>
    <w:rsid w:val="001003CD"/>
    <w:rsid w:val="0010083D"/>
    <w:rsid w:val="001014E0"/>
    <w:rsid w:val="0010161E"/>
    <w:rsid w:val="0010165C"/>
    <w:rsid w:val="00101B49"/>
    <w:rsid w:val="00101C70"/>
    <w:rsid w:val="001021B0"/>
    <w:rsid w:val="0010283B"/>
    <w:rsid w:val="00102A80"/>
    <w:rsid w:val="00102FDE"/>
    <w:rsid w:val="00103483"/>
    <w:rsid w:val="001036A0"/>
    <w:rsid w:val="001038D8"/>
    <w:rsid w:val="00103BFF"/>
    <w:rsid w:val="001041B8"/>
    <w:rsid w:val="00104E02"/>
    <w:rsid w:val="001051CC"/>
    <w:rsid w:val="00105F3A"/>
    <w:rsid w:val="00105FC1"/>
    <w:rsid w:val="001060B8"/>
    <w:rsid w:val="001068EB"/>
    <w:rsid w:val="001069BB"/>
    <w:rsid w:val="00107090"/>
    <w:rsid w:val="001074F1"/>
    <w:rsid w:val="00107B07"/>
    <w:rsid w:val="00110419"/>
    <w:rsid w:val="00110CA3"/>
    <w:rsid w:val="00110F82"/>
    <w:rsid w:val="00111008"/>
    <w:rsid w:val="001110CD"/>
    <w:rsid w:val="00111B28"/>
    <w:rsid w:val="00111CD2"/>
    <w:rsid w:val="00112478"/>
    <w:rsid w:val="001127AE"/>
    <w:rsid w:val="00112864"/>
    <w:rsid w:val="001128D2"/>
    <w:rsid w:val="00112A86"/>
    <w:rsid w:val="00112BA4"/>
    <w:rsid w:val="00112D9F"/>
    <w:rsid w:val="00112E0B"/>
    <w:rsid w:val="00113507"/>
    <w:rsid w:val="0011388A"/>
    <w:rsid w:val="00114091"/>
    <w:rsid w:val="001141C8"/>
    <w:rsid w:val="00114657"/>
    <w:rsid w:val="00114731"/>
    <w:rsid w:val="00114E2E"/>
    <w:rsid w:val="00114EC4"/>
    <w:rsid w:val="00115666"/>
    <w:rsid w:val="001156F9"/>
    <w:rsid w:val="00115741"/>
    <w:rsid w:val="00115BDD"/>
    <w:rsid w:val="00115C30"/>
    <w:rsid w:val="00115EBC"/>
    <w:rsid w:val="001173C2"/>
    <w:rsid w:val="00117851"/>
    <w:rsid w:val="001179FA"/>
    <w:rsid w:val="00117A55"/>
    <w:rsid w:val="00117B25"/>
    <w:rsid w:val="00117C91"/>
    <w:rsid w:val="00120038"/>
    <w:rsid w:val="00120806"/>
    <w:rsid w:val="001209D1"/>
    <w:rsid w:val="00120F78"/>
    <w:rsid w:val="00121118"/>
    <w:rsid w:val="0012126A"/>
    <w:rsid w:val="00121D44"/>
    <w:rsid w:val="00121F3B"/>
    <w:rsid w:val="00121FCA"/>
    <w:rsid w:val="001229AD"/>
    <w:rsid w:val="00122B5F"/>
    <w:rsid w:val="00122CA5"/>
    <w:rsid w:val="00122FB3"/>
    <w:rsid w:val="00123389"/>
    <w:rsid w:val="0012344B"/>
    <w:rsid w:val="0012375F"/>
    <w:rsid w:val="00123AB1"/>
    <w:rsid w:val="00123D1A"/>
    <w:rsid w:val="00124304"/>
    <w:rsid w:val="00124344"/>
    <w:rsid w:val="00124BFC"/>
    <w:rsid w:val="001250D6"/>
    <w:rsid w:val="0012589A"/>
    <w:rsid w:val="001268A5"/>
    <w:rsid w:val="00126B68"/>
    <w:rsid w:val="00126C8E"/>
    <w:rsid w:val="00127607"/>
    <w:rsid w:val="00130A3A"/>
    <w:rsid w:val="00130B10"/>
    <w:rsid w:val="00130C36"/>
    <w:rsid w:val="00130E2A"/>
    <w:rsid w:val="0013120D"/>
    <w:rsid w:val="001314C4"/>
    <w:rsid w:val="00131E5C"/>
    <w:rsid w:val="001324EB"/>
    <w:rsid w:val="0013274F"/>
    <w:rsid w:val="0013318C"/>
    <w:rsid w:val="00133DB6"/>
    <w:rsid w:val="00134A8A"/>
    <w:rsid w:val="0013637D"/>
    <w:rsid w:val="00136492"/>
    <w:rsid w:val="001365FC"/>
    <w:rsid w:val="00136B64"/>
    <w:rsid w:val="00136DEF"/>
    <w:rsid w:val="0013795E"/>
    <w:rsid w:val="00137CFF"/>
    <w:rsid w:val="00137D3A"/>
    <w:rsid w:val="001402B9"/>
    <w:rsid w:val="00140725"/>
    <w:rsid w:val="00141F63"/>
    <w:rsid w:val="00142856"/>
    <w:rsid w:val="00143254"/>
    <w:rsid w:val="00143609"/>
    <w:rsid w:val="00143A70"/>
    <w:rsid w:val="00143D15"/>
    <w:rsid w:val="001444CE"/>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023"/>
    <w:rsid w:val="001525BF"/>
    <w:rsid w:val="0015382C"/>
    <w:rsid w:val="001539A6"/>
    <w:rsid w:val="00154D65"/>
    <w:rsid w:val="001558DA"/>
    <w:rsid w:val="001563F4"/>
    <w:rsid w:val="001564B3"/>
    <w:rsid w:val="00156FFC"/>
    <w:rsid w:val="001572D6"/>
    <w:rsid w:val="001578BF"/>
    <w:rsid w:val="00160F5E"/>
    <w:rsid w:val="00160F6E"/>
    <w:rsid w:val="00161188"/>
    <w:rsid w:val="001616E4"/>
    <w:rsid w:val="001617DC"/>
    <w:rsid w:val="001618F1"/>
    <w:rsid w:val="00161A91"/>
    <w:rsid w:val="00161C9E"/>
    <w:rsid w:val="00161CCD"/>
    <w:rsid w:val="00162191"/>
    <w:rsid w:val="0016222A"/>
    <w:rsid w:val="001637E4"/>
    <w:rsid w:val="00163928"/>
    <w:rsid w:val="00163995"/>
    <w:rsid w:val="001639E1"/>
    <w:rsid w:val="00164A9C"/>
    <w:rsid w:val="00164B98"/>
    <w:rsid w:val="00164CEC"/>
    <w:rsid w:val="00164F05"/>
    <w:rsid w:val="0016508F"/>
    <w:rsid w:val="00165300"/>
    <w:rsid w:val="001656D9"/>
    <w:rsid w:val="00165C12"/>
    <w:rsid w:val="00166263"/>
    <w:rsid w:val="001667BE"/>
    <w:rsid w:val="00167542"/>
    <w:rsid w:val="00167C78"/>
    <w:rsid w:val="00170133"/>
    <w:rsid w:val="0017013D"/>
    <w:rsid w:val="0017025A"/>
    <w:rsid w:val="001709E4"/>
    <w:rsid w:val="00170C2F"/>
    <w:rsid w:val="00171325"/>
    <w:rsid w:val="00171358"/>
    <w:rsid w:val="00171381"/>
    <w:rsid w:val="00171852"/>
    <w:rsid w:val="00171D59"/>
    <w:rsid w:val="00172253"/>
    <w:rsid w:val="00172642"/>
    <w:rsid w:val="00172833"/>
    <w:rsid w:val="001733EA"/>
    <w:rsid w:val="001734B3"/>
    <w:rsid w:val="0017352C"/>
    <w:rsid w:val="00173DF8"/>
    <w:rsid w:val="00173FE1"/>
    <w:rsid w:val="001742F6"/>
    <w:rsid w:val="0017443F"/>
    <w:rsid w:val="00174566"/>
    <w:rsid w:val="00174DD5"/>
    <w:rsid w:val="001755AE"/>
    <w:rsid w:val="001763FC"/>
    <w:rsid w:val="00176A05"/>
    <w:rsid w:val="00176DC8"/>
    <w:rsid w:val="00177019"/>
    <w:rsid w:val="00177157"/>
    <w:rsid w:val="001774B8"/>
    <w:rsid w:val="00180571"/>
    <w:rsid w:val="0018121D"/>
    <w:rsid w:val="0018172E"/>
    <w:rsid w:val="001818FA"/>
    <w:rsid w:val="00182317"/>
    <w:rsid w:val="0018299F"/>
    <w:rsid w:val="00182CAD"/>
    <w:rsid w:val="00183187"/>
    <w:rsid w:val="0018320D"/>
    <w:rsid w:val="001833A9"/>
    <w:rsid w:val="0018379C"/>
    <w:rsid w:val="00183C35"/>
    <w:rsid w:val="00183D7F"/>
    <w:rsid w:val="00184AC0"/>
    <w:rsid w:val="0018519D"/>
    <w:rsid w:val="0018522A"/>
    <w:rsid w:val="001857CA"/>
    <w:rsid w:val="00185DCC"/>
    <w:rsid w:val="00186273"/>
    <w:rsid w:val="00186288"/>
    <w:rsid w:val="001862DA"/>
    <w:rsid w:val="001865C8"/>
    <w:rsid w:val="00186968"/>
    <w:rsid w:val="00186AA7"/>
    <w:rsid w:val="00186F43"/>
    <w:rsid w:val="00187947"/>
    <w:rsid w:val="001902CF"/>
    <w:rsid w:val="00190305"/>
    <w:rsid w:val="0019033B"/>
    <w:rsid w:val="00190527"/>
    <w:rsid w:val="0019092C"/>
    <w:rsid w:val="0019097B"/>
    <w:rsid w:val="00190A1F"/>
    <w:rsid w:val="00190CCD"/>
    <w:rsid w:val="00190D1D"/>
    <w:rsid w:val="00191C40"/>
    <w:rsid w:val="00191D92"/>
    <w:rsid w:val="00191E1F"/>
    <w:rsid w:val="001923AE"/>
    <w:rsid w:val="0019243B"/>
    <w:rsid w:val="001926CD"/>
    <w:rsid w:val="001927A6"/>
    <w:rsid w:val="00193540"/>
    <w:rsid w:val="001941E6"/>
    <w:rsid w:val="00194714"/>
    <w:rsid w:val="00194DEB"/>
    <w:rsid w:val="00194F0A"/>
    <w:rsid w:val="001957DC"/>
    <w:rsid w:val="00195E1B"/>
    <w:rsid w:val="00195E21"/>
    <w:rsid w:val="00196949"/>
    <w:rsid w:val="00196EEE"/>
    <w:rsid w:val="001975F3"/>
    <w:rsid w:val="00197F90"/>
    <w:rsid w:val="001A01BE"/>
    <w:rsid w:val="001A05AA"/>
    <w:rsid w:val="001A08FF"/>
    <w:rsid w:val="001A0D0B"/>
    <w:rsid w:val="001A0E38"/>
    <w:rsid w:val="001A1195"/>
    <w:rsid w:val="001A1CC8"/>
    <w:rsid w:val="001A1CD6"/>
    <w:rsid w:val="001A1CE6"/>
    <w:rsid w:val="001A23A7"/>
    <w:rsid w:val="001A25C5"/>
    <w:rsid w:val="001A2AE8"/>
    <w:rsid w:val="001A2B8A"/>
    <w:rsid w:val="001A2F08"/>
    <w:rsid w:val="001A35D3"/>
    <w:rsid w:val="001A39AE"/>
    <w:rsid w:val="001A492F"/>
    <w:rsid w:val="001A4E12"/>
    <w:rsid w:val="001A589C"/>
    <w:rsid w:val="001A6E3E"/>
    <w:rsid w:val="001A7731"/>
    <w:rsid w:val="001A7C55"/>
    <w:rsid w:val="001B0A81"/>
    <w:rsid w:val="001B0C11"/>
    <w:rsid w:val="001B0DE9"/>
    <w:rsid w:val="001B1F7B"/>
    <w:rsid w:val="001B2FF9"/>
    <w:rsid w:val="001B3233"/>
    <w:rsid w:val="001B34B5"/>
    <w:rsid w:val="001B376A"/>
    <w:rsid w:val="001B409E"/>
    <w:rsid w:val="001B4B7C"/>
    <w:rsid w:val="001B500F"/>
    <w:rsid w:val="001B591A"/>
    <w:rsid w:val="001B5EDB"/>
    <w:rsid w:val="001B5F18"/>
    <w:rsid w:val="001B6C13"/>
    <w:rsid w:val="001B6C33"/>
    <w:rsid w:val="001B6D0B"/>
    <w:rsid w:val="001B74A8"/>
    <w:rsid w:val="001B7DE5"/>
    <w:rsid w:val="001C0721"/>
    <w:rsid w:val="001C0AD3"/>
    <w:rsid w:val="001C2460"/>
    <w:rsid w:val="001C262B"/>
    <w:rsid w:val="001C2A81"/>
    <w:rsid w:val="001C2CAE"/>
    <w:rsid w:val="001C2D5C"/>
    <w:rsid w:val="001C2EA6"/>
    <w:rsid w:val="001C30A9"/>
    <w:rsid w:val="001C3B2F"/>
    <w:rsid w:val="001C3B92"/>
    <w:rsid w:val="001C3C4D"/>
    <w:rsid w:val="001C3F34"/>
    <w:rsid w:val="001C43B8"/>
    <w:rsid w:val="001C484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A3C"/>
    <w:rsid w:val="001D27DD"/>
    <w:rsid w:val="001D2985"/>
    <w:rsid w:val="001D299B"/>
    <w:rsid w:val="001D2C22"/>
    <w:rsid w:val="001D2C6A"/>
    <w:rsid w:val="001D2D3D"/>
    <w:rsid w:val="001D393B"/>
    <w:rsid w:val="001D3F46"/>
    <w:rsid w:val="001D4B35"/>
    <w:rsid w:val="001D4BE5"/>
    <w:rsid w:val="001D4EEF"/>
    <w:rsid w:val="001D5032"/>
    <w:rsid w:val="001D51D3"/>
    <w:rsid w:val="001D52D0"/>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96B"/>
    <w:rsid w:val="001E2038"/>
    <w:rsid w:val="001E24C7"/>
    <w:rsid w:val="001E3E6D"/>
    <w:rsid w:val="001E4112"/>
    <w:rsid w:val="001E42F9"/>
    <w:rsid w:val="001E4302"/>
    <w:rsid w:val="001E444F"/>
    <w:rsid w:val="001E4904"/>
    <w:rsid w:val="001E49C4"/>
    <w:rsid w:val="001E594F"/>
    <w:rsid w:val="001E5BD2"/>
    <w:rsid w:val="001E5E4F"/>
    <w:rsid w:val="001E6520"/>
    <w:rsid w:val="001E6B42"/>
    <w:rsid w:val="001E6C0B"/>
    <w:rsid w:val="001E6F79"/>
    <w:rsid w:val="001E6FF3"/>
    <w:rsid w:val="001F0B1A"/>
    <w:rsid w:val="001F1227"/>
    <w:rsid w:val="001F16E7"/>
    <w:rsid w:val="001F1FB5"/>
    <w:rsid w:val="001F2217"/>
    <w:rsid w:val="001F224A"/>
    <w:rsid w:val="001F2DBF"/>
    <w:rsid w:val="001F321D"/>
    <w:rsid w:val="001F3538"/>
    <w:rsid w:val="001F36A7"/>
    <w:rsid w:val="001F3A9D"/>
    <w:rsid w:val="001F40A7"/>
    <w:rsid w:val="001F428F"/>
    <w:rsid w:val="001F44D4"/>
    <w:rsid w:val="001F4C4A"/>
    <w:rsid w:val="001F4E06"/>
    <w:rsid w:val="001F4EFF"/>
    <w:rsid w:val="001F62F7"/>
    <w:rsid w:val="001F640A"/>
    <w:rsid w:val="001F6E06"/>
    <w:rsid w:val="001F7657"/>
    <w:rsid w:val="0020106B"/>
    <w:rsid w:val="00201BE0"/>
    <w:rsid w:val="00201C22"/>
    <w:rsid w:val="00202E5B"/>
    <w:rsid w:val="0020307D"/>
    <w:rsid w:val="00203669"/>
    <w:rsid w:val="0020384B"/>
    <w:rsid w:val="00203E23"/>
    <w:rsid w:val="00203E47"/>
    <w:rsid w:val="00203E8F"/>
    <w:rsid w:val="002049C3"/>
    <w:rsid w:val="00204DB4"/>
    <w:rsid w:val="0020504D"/>
    <w:rsid w:val="002058FC"/>
    <w:rsid w:val="002059A5"/>
    <w:rsid w:val="00205CC0"/>
    <w:rsid w:val="00205E07"/>
    <w:rsid w:val="00205EB7"/>
    <w:rsid w:val="002060EF"/>
    <w:rsid w:val="002062CF"/>
    <w:rsid w:val="002062F9"/>
    <w:rsid w:val="002065A6"/>
    <w:rsid w:val="00206761"/>
    <w:rsid w:val="00206B96"/>
    <w:rsid w:val="00206D7D"/>
    <w:rsid w:val="00206DC7"/>
    <w:rsid w:val="00206ED4"/>
    <w:rsid w:val="00207014"/>
    <w:rsid w:val="0020729A"/>
    <w:rsid w:val="002103AA"/>
    <w:rsid w:val="002103B2"/>
    <w:rsid w:val="00210731"/>
    <w:rsid w:val="00210D38"/>
    <w:rsid w:val="00210E07"/>
    <w:rsid w:val="0021106A"/>
    <w:rsid w:val="0021114F"/>
    <w:rsid w:val="00211598"/>
    <w:rsid w:val="00211AA2"/>
    <w:rsid w:val="00212225"/>
    <w:rsid w:val="0021290C"/>
    <w:rsid w:val="00212CAF"/>
    <w:rsid w:val="00212FA5"/>
    <w:rsid w:val="0021415A"/>
    <w:rsid w:val="00214212"/>
    <w:rsid w:val="00214A8A"/>
    <w:rsid w:val="0021512C"/>
    <w:rsid w:val="002151BF"/>
    <w:rsid w:val="002157CE"/>
    <w:rsid w:val="00215C6F"/>
    <w:rsid w:val="00215D47"/>
    <w:rsid w:val="002167C5"/>
    <w:rsid w:val="00216839"/>
    <w:rsid w:val="00216F5C"/>
    <w:rsid w:val="00217011"/>
    <w:rsid w:val="002177C8"/>
    <w:rsid w:val="00217E25"/>
    <w:rsid w:val="00220147"/>
    <w:rsid w:val="002201D2"/>
    <w:rsid w:val="00220926"/>
    <w:rsid w:val="00220B81"/>
    <w:rsid w:val="002214EB"/>
    <w:rsid w:val="00221678"/>
    <w:rsid w:val="00221A02"/>
    <w:rsid w:val="0022225D"/>
    <w:rsid w:val="0022258E"/>
    <w:rsid w:val="002227B7"/>
    <w:rsid w:val="0022295E"/>
    <w:rsid w:val="00222A35"/>
    <w:rsid w:val="0022379F"/>
    <w:rsid w:val="00223803"/>
    <w:rsid w:val="002238C9"/>
    <w:rsid w:val="00223B2A"/>
    <w:rsid w:val="00223B53"/>
    <w:rsid w:val="002243E8"/>
    <w:rsid w:val="00224488"/>
    <w:rsid w:val="0022481A"/>
    <w:rsid w:val="00224908"/>
    <w:rsid w:val="00225186"/>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06B"/>
    <w:rsid w:val="00232169"/>
    <w:rsid w:val="00232186"/>
    <w:rsid w:val="0023224E"/>
    <w:rsid w:val="002323CD"/>
    <w:rsid w:val="00232FB0"/>
    <w:rsid w:val="002337C7"/>
    <w:rsid w:val="00233CA7"/>
    <w:rsid w:val="0023406B"/>
    <w:rsid w:val="002340B7"/>
    <w:rsid w:val="002340CE"/>
    <w:rsid w:val="002340E5"/>
    <w:rsid w:val="00234C81"/>
    <w:rsid w:val="00234DB2"/>
    <w:rsid w:val="0023525F"/>
    <w:rsid w:val="002355D3"/>
    <w:rsid w:val="002364FD"/>
    <w:rsid w:val="00236B24"/>
    <w:rsid w:val="002371EA"/>
    <w:rsid w:val="00237942"/>
    <w:rsid w:val="002402FE"/>
    <w:rsid w:val="00240FE3"/>
    <w:rsid w:val="00241195"/>
    <w:rsid w:val="002413B5"/>
    <w:rsid w:val="00241477"/>
    <w:rsid w:val="002415D1"/>
    <w:rsid w:val="00242110"/>
    <w:rsid w:val="00242292"/>
    <w:rsid w:val="00242531"/>
    <w:rsid w:val="0024265C"/>
    <w:rsid w:val="002428FF"/>
    <w:rsid w:val="00242912"/>
    <w:rsid w:val="00242A8B"/>
    <w:rsid w:val="00242BA6"/>
    <w:rsid w:val="00242E3D"/>
    <w:rsid w:val="00243093"/>
    <w:rsid w:val="002430FF"/>
    <w:rsid w:val="002432B5"/>
    <w:rsid w:val="0024361F"/>
    <w:rsid w:val="00243662"/>
    <w:rsid w:val="002437E1"/>
    <w:rsid w:val="0024387C"/>
    <w:rsid w:val="00243C1A"/>
    <w:rsid w:val="002440DB"/>
    <w:rsid w:val="00244650"/>
    <w:rsid w:val="00244689"/>
    <w:rsid w:val="00244A5D"/>
    <w:rsid w:val="002457F7"/>
    <w:rsid w:val="00245943"/>
    <w:rsid w:val="002478D4"/>
    <w:rsid w:val="00250C0F"/>
    <w:rsid w:val="00250E04"/>
    <w:rsid w:val="00250F96"/>
    <w:rsid w:val="00251219"/>
    <w:rsid w:val="00251D6A"/>
    <w:rsid w:val="002520ED"/>
    <w:rsid w:val="00252303"/>
    <w:rsid w:val="0025231C"/>
    <w:rsid w:val="002523BC"/>
    <w:rsid w:val="002525A1"/>
    <w:rsid w:val="00252612"/>
    <w:rsid w:val="0025269C"/>
    <w:rsid w:val="00252B86"/>
    <w:rsid w:val="00252ED3"/>
    <w:rsid w:val="0025304F"/>
    <w:rsid w:val="002530C7"/>
    <w:rsid w:val="0025328A"/>
    <w:rsid w:val="0025363B"/>
    <w:rsid w:val="00253987"/>
    <w:rsid w:val="00253EE0"/>
    <w:rsid w:val="0025475A"/>
    <w:rsid w:val="00254CD9"/>
    <w:rsid w:val="00254F9D"/>
    <w:rsid w:val="002553EB"/>
    <w:rsid w:val="0025541E"/>
    <w:rsid w:val="00255464"/>
    <w:rsid w:val="00255D4E"/>
    <w:rsid w:val="00256898"/>
    <w:rsid w:val="00256ADD"/>
    <w:rsid w:val="00257343"/>
    <w:rsid w:val="002573D3"/>
    <w:rsid w:val="00257B8E"/>
    <w:rsid w:val="00257C94"/>
    <w:rsid w:val="00257FC6"/>
    <w:rsid w:val="00260063"/>
    <w:rsid w:val="00260657"/>
    <w:rsid w:val="002607AA"/>
    <w:rsid w:val="00260EB4"/>
    <w:rsid w:val="0026135B"/>
    <w:rsid w:val="00261FA6"/>
    <w:rsid w:val="002625B4"/>
    <w:rsid w:val="0026311D"/>
    <w:rsid w:val="002633FE"/>
    <w:rsid w:val="00263549"/>
    <w:rsid w:val="002636F5"/>
    <w:rsid w:val="00264157"/>
    <w:rsid w:val="00264B65"/>
    <w:rsid w:val="0026517F"/>
    <w:rsid w:val="00265526"/>
    <w:rsid w:val="0026619C"/>
    <w:rsid w:val="002672F6"/>
    <w:rsid w:val="00267BD7"/>
    <w:rsid w:val="00270AF9"/>
    <w:rsid w:val="00270E66"/>
    <w:rsid w:val="0027105D"/>
    <w:rsid w:val="0027177E"/>
    <w:rsid w:val="00271CF2"/>
    <w:rsid w:val="0027203C"/>
    <w:rsid w:val="0027224E"/>
    <w:rsid w:val="00272393"/>
    <w:rsid w:val="002731F5"/>
    <w:rsid w:val="00273273"/>
    <w:rsid w:val="00274098"/>
    <w:rsid w:val="002740AE"/>
    <w:rsid w:val="00274269"/>
    <w:rsid w:val="00274536"/>
    <w:rsid w:val="002746B1"/>
    <w:rsid w:val="002746CF"/>
    <w:rsid w:val="002747EB"/>
    <w:rsid w:val="00274EFB"/>
    <w:rsid w:val="00274F4E"/>
    <w:rsid w:val="002751C9"/>
    <w:rsid w:val="0027559F"/>
    <w:rsid w:val="00275EB0"/>
    <w:rsid w:val="00276267"/>
    <w:rsid w:val="00276288"/>
    <w:rsid w:val="00276485"/>
    <w:rsid w:val="00276669"/>
    <w:rsid w:val="002767A6"/>
    <w:rsid w:val="0027762B"/>
    <w:rsid w:val="00277855"/>
    <w:rsid w:val="0028070C"/>
    <w:rsid w:val="00280A0B"/>
    <w:rsid w:val="0028132A"/>
    <w:rsid w:val="0028191D"/>
    <w:rsid w:val="00281F4C"/>
    <w:rsid w:val="0028226F"/>
    <w:rsid w:val="00282505"/>
    <w:rsid w:val="0028294A"/>
    <w:rsid w:val="002829D8"/>
    <w:rsid w:val="00283379"/>
    <w:rsid w:val="0028382F"/>
    <w:rsid w:val="00283BA3"/>
    <w:rsid w:val="00283CB6"/>
    <w:rsid w:val="00284371"/>
    <w:rsid w:val="002843C9"/>
    <w:rsid w:val="00284F4D"/>
    <w:rsid w:val="002855A4"/>
    <w:rsid w:val="002857A4"/>
    <w:rsid w:val="0028643C"/>
    <w:rsid w:val="00286563"/>
    <w:rsid w:val="002866C8"/>
    <w:rsid w:val="00286A02"/>
    <w:rsid w:val="00287632"/>
    <w:rsid w:val="00287723"/>
    <w:rsid w:val="00290744"/>
    <w:rsid w:val="002907AA"/>
    <w:rsid w:val="002907C3"/>
    <w:rsid w:val="00290B81"/>
    <w:rsid w:val="00290FFF"/>
    <w:rsid w:val="002918E6"/>
    <w:rsid w:val="002919E4"/>
    <w:rsid w:val="00291FBB"/>
    <w:rsid w:val="002920F3"/>
    <w:rsid w:val="002923A4"/>
    <w:rsid w:val="00292E26"/>
    <w:rsid w:val="0029355F"/>
    <w:rsid w:val="002936DA"/>
    <w:rsid w:val="00293960"/>
    <w:rsid w:val="00293D6D"/>
    <w:rsid w:val="002947F9"/>
    <w:rsid w:val="0029619A"/>
    <w:rsid w:val="0029669B"/>
    <w:rsid w:val="00296973"/>
    <w:rsid w:val="00296A9A"/>
    <w:rsid w:val="00296F9C"/>
    <w:rsid w:val="002974AE"/>
    <w:rsid w:val="002975BF"/>
    <w:rsid w:val="0029775F"/>
    <w:rsid w:val="00297FF4"/>
    <w:rsid w:val="002A0294"/>
    <w:rsid w:val="002A04D5"/>
    <w:rsid w:val="002A08E6"/>
    <w:rsid w:val="002A108F"/>
    <w:rsid w:val="002A12C9"/>
    <w:rsid w:val="002A1778"/>
    <w:rsid w:val="002A22D5"/>
    <w:rsid w:val="002A254E"/>
    <w:rsid w:val="002A2769"/>
    <w:rsid w:val="002A312B"/>
    <w:rsid w:val="002A33A1"/>
    <w:rsid w:val="002A36AD"/>
    <w:rsid w:val="002A3768"/>
    <w:rsid w:val="002A3AAE"/>
    <w:rsid w:val="002A3E81"/>
    <w:rsid w:val="002A4755"/>
    <w:rsid w:val="002A4CCF"/>
    <w:rsid w:val="002A5462"/>
    <w:rsid w:val="002A5898"/>
    <w:rsid w:val="002A5DEC"/>
    <w:rsid w:val="002A63C7"/>
    <w:rsid w:val="002A64A9"/>
    <w:rsid w:val="002A6AD0"/>
    <w:rsid w:val="002A6ADD"/>
    <w:rsid w:val="002A6CAB"/>
    <w:rsid w:val="002A7828"/>
    <w:rsid w:val="002A7881"/>
    <w:rsid w:val="002B00BB"/>
    <w:rsid w:val="002B01D2"/>
    <w:rsid w:val="002B0452"/>
    <w:rsid w:val="002B0886"/>
    <w:rsid w:val="002B0FF4"/>
    <w:rsid w:val="002B1073"/>
    <w:rsid w:val="002B14FA"/>
    <w:rsid w:val="002B1780"/>
    <w:rsid w:val="002B1799"/>
    <w:rsid w:val="002B1971"/>
    <w:rsid w:val="002B1A13"/>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E43"/>
    <w:rsid w:val="002B7485"/>
    <w:rsid w:val="002B7A4F"/>
    <w:rsid w:val="002B7F49"/>
    <w:rsid w:val="002C0751"/>
    <w:rsid w:val="002C0BC6"/>
    <w:rsid w:val="002C0CF5"/>
    <w:rsid w:val="002C0F7B"/>
    <w:rsid w:val="002C10BA"/>
    <w:rsid w:val="002C12EA"/>
    <w:rsid w:val="002C17D4"/>
    <w:rsid w:val="002C18F1"/>
    <w:rsid w:val="002C1AAD"/>
    <w:rsid w:val="002C208F"/>
    <w:rsid w:val="002C251D"/>
    <w:rsid w:val="002C2766"/>
    <w:rsid w:val="002C2996"/>
    <w:rsid w:val="002C35E9"/>
    <w:rsid w:val="002C39AC"/>
    <w:rsid w:val="002C3AB8"/>
    <w:rsid w:val="002C4639"/>
    <w:rsid w:val="002C4C0B"/>
    <w:rsid w:val="002C508C"/>
    <w:rsid w:val="002C5490"/>
    <w:rsid w:val="002C56C2"/>
    <w:rsid w:val="002C5958"/>
    <w:rsid w:val="002C5B10"/>
    <w:rsid w:val="002C65F2"/>
    <w:rsid w:val="002C740F"/>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99F"/>
    <w:rsid w:val="002D3DCE"/>
    <w:rsid w:val="002D3DE6"/>
    <w:rsid w:val="002D4084"/>
    <w:rsid w:val="002D4578"/>
    <w:rsid w:val="002D50F9"/>
    <w:rsid w:val="002D62F9"/>
    <w:rsid w:val="002D632B"/>
    <w:rsid w:val="002D6667"/>
    <w:rsid w:val="002D6FB2"/>
    <w:rsid w:val="002D79BF"/>
    <w:rsid w:val="002D7B4C"/>
    <w:rsid w:val="002E01ED"/>
    <w:rsid w:val="002E173A"/>
    <w:rsid w:val="002E1E7C"/>
    <w:rsid w:val="002E1EDA"/>
    <w:rsid w:val="002E23A5"/>
    <w:rsid w:val="002E2D88"/>
    <w:rsid w:val="002E3158"/>
    <w:rsid w:val="002E3517"/>
    <w:rsid w:val="002E3B45"/>
    <w:rsid w:val="002E461D"/>
    <w:rsid w:val="002E4EB2"/>
    <w:rsid w:val="002E531D"/>
    <w:rsid w:val="002E53CD"/>
    <w:rsid w:val="002E53CE"/>
    <w:rsid w:val="002E5905"/>
    <w:rsid w:val="002E5A97"/>
    <w:rsid w:val="002E5C33"/>
    <w:rsid w:val="002E6B56"/>
    <w:rsid w:val="002E6BA8"/>
    <w:rsid w:val="002E6CFB"/>
    <w:rsid w:val="002E6E84"/>
    <w:rsid w:val="002E7A2B"/>
    <w:rsid w:val="002E7C93"/>
    <w:rsid w:val="002E7D0A"/>
    <w:rsid w:val="002F0302"/>
    <w:rsid w:val="002F049E"/>
    <w:rsid w:val="002F05F2"/>
    <w:rsid w:val="002F1445"/>
    <w:rsid w:val="002F19E3"/>
    <w:rsid w:val="002F1DE6"/>
    <w:rsid w:val="002F22E3"/>
    <w:rsid w:val="002F2595"/>
    <w:rsid w:val="002F343B"/>
    <w:rsid w:val="002F3A1F"/>
    <w:rsid w:val="002F4B85"/>
    <w:rsid w:val="002F5419"/>
    <w:rsid w:val="002F5868"/>
    <w:rsid w:val="002F5AE9"/>
    <w:rsid w:val="002F5B4D"/>
    <w:rsid w:val="002F5D58"/>
    <w:rsid w:val="002F5DEA"/>
    <w:rsid w:val="002F650A"/>
    <w:rsid w:val="002F676B"/>
    <w:rsid w:val="002F6B6C"/>
    <w:rsid w:val="002F6CED"/>
    <w:rsid w:val="002F6F05"/>
    <w:rsid w:val="002F727E"/>
    <w:rsid w:val="002F72BF"/>
    <w:rsid w:val="002F78D1"/>
    <w:rsid w:val="003000AB"/>
    <w:rsid w:val="00300295"/>
    <w:rsid w:val="00300530"/>
    <w:rsid w:val="0030071A"/>
    <w:rsid w:val="00300F34"/>
    <w:rsid w:val="00300FE2"/>
    <w:rsid w:val="0030119F"/>
    <w:rsid w:val="003011A0"/>
    <w:rsid w:val="0030139A"/>
    <w:rsid w:val="003014FF"/>
    <w:rsid w:val="00301666"/>
    <w:rsid w:val="0030167F"/>
    <w:rsid w:val="00301CA6"/>
    <w:rsid w:val="00302338"/>
    <w:rsid w:val="00302940"/>
    <w:rsid w:val="00302945"/>
    <w:rsid w:val="00302DFB"/>
    <w:rsid w:val="003035F4"/>
    <w:rsid w:val="003039AF"/>
    <w:rsid w:val="0030442F"/>
    <w:rsid w:val="003050C4"/>
    <w:rsid w:val="0030541D"/>
    <w:rsid w:val="003054E4"/>
    <w:rsid w:val="00305CF1"/>
    <w:rsid w:val="00305E46"/>
    <w:rsid w:val="0030600F"/>
    <w:rsid w:val="00306037"/>
    <w:rsid w:val="003072CE"/>
    <w:rsid w:val="00307483"/>
    <w:rsid w:val="0030773B"/>
    <w:rsid w:val="00307832"/>
    <w:rsid w:val="00310607"/>
    <w:rsid w:val="003109CF"/>
    <w:rsid w:val="00310C6E"/>
    <w:rsid w:val="0031118E"/>
    <w:rsid w:val="00311313"/>
    <w:rsid w:val="00311886"/>
    <w:rsid w:val="00311CEA"/>
    <w:rsid w:val="00311EF6"/>
    <w:rsid w:val="00312AAE"/>
    <w:rsid w:val="003132E9"/>
    <w:rsid w:val="003133C2"/>
    <w:rsid w:val="003135F1"/>
    <w:rsid w:val="00314282"/>
    <w:rsid w:val="003142FB"/>
    <w:rsid w:val="00314666"/>
    <w:rsid w:val="0031490E"/>
    <w:rsid w:val="00314B40"/>
    <w:rsid w:val="00314B6F"/>
    <w:rsid w:val="003162E0"/>
    <w:rsid w:val="003167FE"/>
    <w:rsid w:val="00316DDA"/>
    <w:rsid w:val="00317CA7"/>
    <w:rsid w:val="00320443"/>
    <w:rsid w:val="00320E12"/>
    <w:rsid w:val="00321981"/>
    <w:rsid w:val="00321A29"/>
    <w:rsid w:val="00321B38"/>
    <w:rsid w:val="00321BF1"/>
    <w:rsid w:val="0032200D"/>
    <w:rsid w:val="00322066"/>
    <w:rsid w:val="0032285E"/>
    <w:rsid w:val="003229F4"/>
    <w:rsid w:val="003230C1"/>
    <w:rsid w:val="00323847"/>
    <w:rsid w:val="00323B73"/>
    <w:rsid w:val="00323D30"/>
    <w:rsid w:val="00323DAE"/>
    <w:rsid w:val="00324184"/>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1D18"/>
    <w:rsid w:val="003329C2"/>
    <w:rsid w:val="00332D9C"/>
    <w:rsid w:val="00332F92"/>
    <w:rsid w:val="00332FAB"/>
    <w:rsid w:val="00333033"/>
    <w:rsid w:val="00333126"/>
    <w:rsid w:val="003336FF"/>
    <w:rsid w:val="003339EF"/>
    <w:rsid w:val="00333B8D"/>
    <w:rsid w:val="00333D70"/>
    <w:rsid w:val="00333EAA"/>
    <w:rsid w:val="00334112"/>
    <w:rsid w:val="0033452F"/>
    <w:rsid w:val="00334765"/>
    <w:rsid w:val="00334D17"/>
    <w:rsid w:val="00334E2B"/>
    <w:rsid w:val="00335415"/>
    <w:rsid w:val="00335625"/>
    <w:rsid w:val="003356BE"/>
    <w:rsid w:val="00335854"/>
    <w:rsid w:val="003359F0"/>
    <w:rsid w:val="003364A4"/>
    <w:rsid w:val="0033659F"/>
    <w:rsid w:val="00336735"/>
    <w:rsid w:val="00336D7B"/>
    <w:rsid w:val="00337317"/>
    <w:rsid w:val="00337C96"/>
    <w:rsid w:val="00337E5C"/>
    <w:rsid w:val="00337EA0"/>
    <w:rsid w:val="003406DC"/>
    <w:rsid w:val="00341815"/>
    <w:rsid w:val="003423A5"/>
    <w:rsid w:val="0034275A"/>
    <w:rsid w:val="003428FC"/>
    <w:rsid w:val="00342B93"/>
    <w:rsid w:val="00343142"/>
    <w:rsid w:val="003431E9"/>
    <w:rsid w:val="003435AA"/>
    <w:rsid w:val="003435B4"/>
    <w:rsid w:val="0034393D"/>
    <w:rsid w:val="003439C3"/>
    <w:rsid w:val="00343F22"/>
    <w:rsid w:val="0034423C"/>
    <w:rsid w:val="003442B7"/>
    <w:rsid w:val="00344F18"/>
    <w:rsid w:val="00345543"/>
    <w:rsid w:val="0034672B"/>
    <w:rsid w:val="003468D7"/>
    <w:rsid w:val="00347911"/>
    <w:rsid w:val="00347AB5"/>
    <w:rsid w:val="00350038"/>
    <w:rsid w:val="003506E2"/>
    <w:rsid w:val="003507DC"/>
    <w:rsid w:val="00350B18"/>
    <w:rsid w:val="00351319"/>
    <w:rsid w:val="00351C2B"/>
    <w:rsid w:val="0035232A"/>
    <w:rsid w:val="00352520"/>
    <w:rsid w:val="0035279F"/>
    <w:rsid w:val="00352853"/>
    <w:rsid w:val="00352BED"/>
    <w:rsid w:val="00352C96"/>
    <w:rsid w:val="00353057"/>
    <w:rsid w:val="0035326C"/>
    <w:rsid w:val="00353303"/>
    <w:rsid w:val="00353962"/>
    <w:rsid w:val="00353CDF"/>
    <w:rsid w:val="00353FD5"/>
    <w:rsid w:val="0035428C"/>
    <w:rsid w:val="0035465A"/>
    <w:rsid w:val="003547D2"/>
    <w:rsid w:val="00355779"/>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3EFC"/>
    <w:rsid w:val="00364A1B"/>
    <w:rsid w:val="00364D8A"/>
    <w:rsid w:val="00365297"/>
    <w:rsid w:val="003652C2"/>
    <w:rsid w:val="00365803"/>
    <w:rsid w:val="00367B3A"/>
    <w:rsid w:val="00367F97"/>
    <w:rsid w:val="0037079F"/>
    <w:rsid w:val="00370815"/>
    <w:rsid w:val="00370937"/>
    <w:rsid w:val="00370EE2"/>
    <w:rsid w:val="003711B6"/>
    <w:rsid w:val="0037182E"/>
    <w:rsid w:val="003718DE"/>
    <w:rsid w:val="003719BA"/>
    <w:rsid w:val="00371E61"/>
    <w:rsid w:val="0037210D"/>
    <w:rsid w:val="00372238"/>
    <w:rsid w:val="0037274F"/>
    <w:rsid w:val="0037338A"/>
    <w:rsid w:val="00373A0C"/>
    <w:rsid w:val="00373F29"/>
    <w:rsid w:val="00374BBE"/>
    <w:rsid w:val="003759B4"/>
    <w:rsid w:val="00375B43"/>
    <w:rsid w:val="00376A04"/>
    <w:rsid w:val="003773F3"/>
    <w:rsid w:val="003779E6"/>
    <w:rsid w:val="00380071"/>
    <w:rsid w:val="00380296"/>
    <w:rsid w:val="00380947"/>
    <w:rsid w:val="00380A7B"/>
    <w:rsid w:val="00380D62"/>
    <w:rsid w:val="00380FD8"/>
    <w:rsid w:val="0038119E"/>
    <w:rsid w:val="003811F4"/>
    <w:rsid w:val="00381290"/>
    <w:rsid w:val="00381AF7"/>
    <w:rsid w:val="0038236E"/>
    <w:rsid w:val="00382CDA"/>
    <w:rsid w:val="00382EA7"/>
    <w:rsid w:val="00383072"/>
    <w:rsid w:val="00383160"/>
    <w:rsid w:val="00383AAC"/>
    <w:rsid w:val="00383B18"/>
    <w:rsid w:val="00384B11"/>
    <w:rsid w:val="003852CE"/>
    <w:rsid w:val="00385463"/>
    <w:rsid w:val="00385CCE"/>
    <w:rsid w:val="00386132"/>
    <w:rsid w:val="003868EC"/>
    <w:rsid w:val="003869C0"/>
    <w:rsid w:val="00386AFD"/>
    <w:rsid w:val="00386D66"/>
    <w:rsid w:val="0038730F"/>
    <w:rsid w:val="00387770"/>
    <w:rsid w:val="00387A2B"/>
    <w:rsid w:val="0039010D"/>
    <w:rsid w:val="003903B0"/>
    <w:rsid w:val="00390755"/>
    <w:rsid w:val="00390E42"/>
    <w:rsid w:val="0039165E"/>
    <w:rsid w:val="00391B1D"/>
    <w:rsid w:val="00391DE1"/>
    <w:rsid w:val="00391EC9"/>
    <w:rsid w:val="00391F0D"/>
    <w:rsid w:val="0039231A"/>
    <w:rsid w:val="00392784"/>
    <w:rsid w:val="00392ABE"/>
    <w:rsid w:val="00392B8C"/>
    <w:rsid w:val="00392BF7"/>
    <w:rsid w:val="0039300F"/>
    <w:rsid w:val="00393353"/>
    <w:rsid w:val="00393A4A"/>
    <w:rsid w:val="00393B49"/>
    <w:rsid w:val="00394601"/>
    <w:rsid w:val="00394836"/>
    <w:rsid w:val="003951F4"/>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5E8E"/>
    <w:rsid w:val="003A6270"/>
    <w:rsid w:val="003A6FF8"/>
    <w:rsid w:val="003A721D"/>
    <w:rsid w:val="003A7611"/>
    <w:rsid w:val="003A7783"/>
    <w:rsid w:val="003A7878"/>
    <w:rsid w:val="003A7B76"/>
    <w:rsid w:val="003A7ECB"/>
    <w:rsid w:val="003A7ED2"/>
    <w:rsid w:val="003B039C"/>
    <w:rsid w:val="003B0B3F"/>
    <w:rsid w:val="003B18C2"/>
    <w:rsid w:val="003B1925"/>
    <w:rsid w:val="003B1A82"/>
    <w:rsid w:val="003B2547"/>
    <w:rsid w:val="003B2D97"/>
    <w:rsid w:val="003B2E6E"/>
    <w:rsid w:val="003B35B7"/>
    <w:rsid w:val="003B3865"/>
    <w:rsid w:val="003B3AE9"/>
    <w:rsid w:val="003B3D84"/>
    <w:rsid w:val="003B3EFE"/>
    <w:rsid w:val="003B42B9"/>
    <w:rsid w:val="003B44BD"/>
    <w:rsid w:val="003B57F0"/>
    <w:rsid w:val="003B57FF"/>
    <w:rsid w:val="003B5B74"/>
    <w:rsid w:val="003B5CC3"/>
    <w:rsid w:val="003B5CD6"/>
    <w:rsid w:val="003B6C89"/>
    <w:rsid w:val="003B6DDB"/>
    <w:rsid w:val="003B7ABF"/>
    <w:rsid w:val="003B7E6D"/>
    <w:rsid w:val="003B7E8B"/>
    <w:rsid w:val="003C0500"/>
    <w:rsid w:val="003C06B5"/>
    <w:rsid w:val="003C2321"/>
    <w:rsid w:val="003C2328"/>
    <w:rsid w:val="003C25A0"/>
    <w:rsid w:val="003C2E36"/>
    <w:rsid w:val="003C2F64"/>
    <w:rsid w:val="003C3015"/>
    <w:rsid w:val="003C3B6F"/>
    <w:rsid w:val="003C3F5E"/>
    <w:rsid w:val="003C449F"/>
    <w:rsid w:val="003C45B9"/>
    <w:rsid w:val="003C47B9"/>
    <w:rsid w:val="003C4C29"/>
    <w:rsid w:val="003C4D8C"/>
    <w:rsid w:val="003C5B64"/>
    <w:rsid w:val="003C5DB5"/>
    <w:rsid w:val="003C5F9D"/>
    <w:rsid w:val="003C6B3F"/>
    <w:rsid w:val="003C73E9"/>
    <w:rsid w:val="003C7823"/>
    <w:rsid w:val="003C7B81"/>
    <w:rsid w:val="003D0086"/>
    <w:rsid w:val="003D056F"/>
    <w:rsid w:val="003D0F7F"/>
    <w:rsid w:val="003D178A"/>
    <w:rsid w:val="003D17BA"/>
    <w:rsid w:val="003D1CE2"/>
    <w:rsid w:val="003D1D86"/>
    <w:rsid w:val="003D27DC"/>
    <w:rsid w:val="003D28AC"/>
    <w:rsid w:val="003D290D"/>
    <w:rsid w:val="003D29CF"/>
    <w:rsid w:val="003D33AA"/>
    <w:rsid w:val="003D37E6"/>
    <w:rsid w:val="003D3BA9"/>
    <w:rsid w:val="003D4088"/>
    <w:rsid w:val="003D410B"/>
    <w:rsid w:val="003D5433"/>
    <w:rsid w:val="003D5A84"/>
    <w:rsid w:val="003D629F"/>
    <w:rsid w:val="003D6376"/>
    <w:rsid w:val="003D637A"/>
    <w:rsid w:val="003D7393"/>
    <w:rsid w:val="003D74B2"/>
    <w:rsid w:val="003D7CEF"/>
    <w:rsid w:val="003E03A3"/>
    <w:rsid w:val="003E047A"/>
    <w:rsid w:val="003E0974"/>
    <w:rsid w:val="003E0D2E"/>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244"/>
    <w:rsid w:val="003E52F9"/>
    <w:rsid w:val="003E579F"/>
    <w:rsid w:val="003E5A05"/>
    <w:rsid w:val="003E5C63"/>
    <w:rsid w:val="003E5F37"/>
    <w:rsid w:val="003E61E1"/>
    <w:rsid w:val="003E6557"/>
    <w:rsid w:val="003E74DB"/>
    <w:rsid w:val="003E77E1"/>
    <w:rsid w:val="003E7AAC"/>
    <w:rsid w:val="003F0B02"/>
    <w:rsid w:val="003F0EEC"/>
    <w:rsid w:val="003F10B3"/>
    <w:rsid w:val="003F17AD"/>
    <w:rsid w:val="003F1B59"/>
    <w:rsid w:val="003F1C99"/>
    <w:rsid w:val="003F2934"/>
    <w:rsid w:val="003F2E1D"/>
    <w:rsid w:val="003F4088"/>
    <w:rsid w:val="003F50B7"/>
    <w:rsid w:val="003F5224"/>
    <w:rsid w:val="003F52A3"/>
    <w:rsid w:val="003F58BE"/>
    <w:rsid w:val="003F58E9"/>
    <w:rsid w:val="003F6056"/>
    <w:rsid w:val="003F6CB8"/>
    <w:rsid w:val="003F753A"/>
    <w:rsid w:val="004007C1"/>
    <w:rsid w:val="0040085A"/>
    <w:rsid w:val="00400C6C"/>
    <w:rsid w:val="00400E4D"/>
    <w:rsid w:val="00401328"/>
    <w:rsid w:val="00401438"/>
    <w:rsid w:val="0040185A"/>
    <w:rsid w:val="00401991"/>
    <w:rsid w:val="00401D94"/>
    <w:rsid w:val="00401F69"/>
    <w:rsid w:val="0040282B"/>
    <w:rsid w:val="0040297E"/>
    <w:rsid w:val="00402DD4"/>
    <w:rsid w:val="00402DD7"/>
    <w:rsid w:val="00402E78"/>
    <w:rsid w:val="004033CD"/>
    <w:rsid w:val="00403E2A"/>
    <w:rsid w:val="004045C6"/>
    <w:rsid w:val="00404D97"/>
    <w:rsid w:val="004058AA"/>
    <w:rsid w:val="00405A78"/>
    <w:rsid w:val="00405A7D"/>
    <w:rsid w:val="00406289"/>
    <w:rsid w:val="0040655D"/>
    <w:rsid w:val="0040685A"/>
    <w:rsid w:val="00406C53"/>
    <w:rsid w:val="00407319"/>
    <w:rsid w:val="0040771B"/>
    <w:rsid w:val="00407A13"/>
    <w:rsid w:val="00407A16"/>
    <w:rsid w:val="00407A1B"/>
    <w:rsid w:val="00407A2E"/>
    <w:rsid w:val="00407CC6"/>
    <w:rsid w:val="0041049E"/>
    <w:rsid w:val="00410CAB"/>
    <w:rsid w:val="00410E3F"/>
    <w:rsid w:val="00410EB3"/>
    <w:rsid w:val="0041169F"/>
    <w:rsid w:val="0041193C"/>
    <w:rsid w:val="00411B16"/>
    <w:rsid w:val="00411B50"/>
    <w:rsid w:val="00411B86"/>
    <w:rsid w:val="00411CBF"/>
    <w:rsid w:val="00411F5D"/>
    <w:rsid w:val="004122CC"/>
    <w:rsid w:val="0041245F"/>
    <w:rsid w:val="0041266D"/>
    <w:rsid w:val="00412806"/>
    <w:rsid w:val="004129EC"/>
    <w:rsid w:val="00412DFB"/>
    <w:rsid w:val="00413963"/>
    <w:rsid w:val="00413BE8"/>
    <w:rsid w:val="00413C6C"/>
    <w:rsid w:val="004145E9"/>
    <w:rsid w:val="0041496A"/>
    <w:rsid w:val="00414D72"/>
    <w:rsid w:val="00415057"/>
    <w:rsid w:val="00415417"/>
    <w:rsid w:val="00415492"/>
    <w:rsid w:val="00415A6E"/>
    <w:rsid w:val="00416B01"/>
    <w:rsid w:val="00416CB9"/>
    <w:rsid w:val="00416EA2"/>
    <w:rsid w:val="00417690"/>
    <w:rsid w:val="00417901"/>
    <w:rsid w:val="00417A7D"/>
    <w:rsid w:val="00417B1D"/>
    <w:rsid w:val="00417D2D"/>
    <w:rsid w:val="00417F08"/>
    <w:rsid w:val="00420062"/>
    <w:rsid w:val="004200D6"/>
    <w:rsid w:val="00420B18"/>
    <w:rsid w:val="00420BD7"/>
    <w:rsid w:val="00420F10"/>
    <w:rsid w:val="0042106D"/>
    <w:rsid w:val="00421E3F"/>
    <w:rsid w:val="00422199"/>
    <w:rsid w:val="00422844"/>
    <w:rsid w:val="004233D3"/>
    <w:rsid w:val="00423D7C"/>
    <w:rsid w:val="004246BC"/>
    <w:rsid w:val="004250F7"/>
    <w:rsid w:val="00425115"/>
    <w:rsid w:val="004256B4"/>
    <w:rsid w:val="00425A4F"/>
    <w:rsid w:val="00426138"/>
    <w:rsid w:val="0042676E"/>
    <w:rsid w:val="00427848"/>
    <w:rsid w:val="004278F3"/>
    <w:rsid w:val="00427ED1"/>
    <w:rsid w:val="00430A99"/>
    <w:rsid w:val="00430CF4"/>
    <w:rsid w:val="004313CF"/>
    <w:rsid w:val="00431689"/>
    <w:rsid w:val="00431742"/>
    <w:rsid w:val="00431844"/>
    <w:rsid w:val="004318FC"/>
    <w:rsid w:val="00431A21"/>
    <w:rsid w:val="00431BBF"/>
    <w:rsid w:val="00431C42"/>
    <w:rsid w:val="00431DE5"/>
    <w:rsid w:val="00432137"/>
    <w:rsid w:val="0043223C"/>
    <w:rsid w:val="00432D39"/>
    <w:rsid w:val="00432ECC"/>
    <w:rsid w:val="004332E8"/>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2042"/>
    <w:rsid w:val="0044253E"/>
    <w:rsid w:val="0044270A"/>
    <w:rsid w:val="00442A4E"/>
    <w:rsid w:val="00442B25"/>
    <w:rsid w:val="00442D8E"/>
    <w:rsid w:val="004439FD"/>
    <w:rsid w:val="00443D9D"/>
    <w:rsid w:val="00443DA6"/>
    <w:rsid w:val="0044438E"/>
    <w:rsid w:val="004445A0"/>
    <w:rsid w:val="004446F2"/>
    <w:rsid w:val="00444C0A"/>
    <w:rsid w:val="00445408"/>
    <w:rsid w:val="00445D4F"/>
    <w:rsid w:val="00446343"/>
    <w:rsid w:val="00446349"/>
    <w:rsid w:val="004464DE"/>
    <w:rsid w:val="004478E5"/>
    <w:rsid w:val="00447AA8"/>
    <w:rsid w:val="00447B5D"/>
    <w:rsid w:val="00447DE3"/>
    <w:rsid w:val="00450186"/>
    <w:rsid w:val="004508A2"/>
    <w:rsid w:val="00450D4A"/>
    <w:rsid w:val="0045128A"/>
    <w:rsid w:val="00451652"/>
    <w:rsid w:val="004516B5"/>
    <w:rsid w:val="00452733"/>
    <w:rsid w:val="004528CD"/>
    <w:rsid w:val="00452DE2"/>
    <w:rsid w:val="004531FA"/>
    <w:rsid w:val="00453DF0"/>
    <w:rsid w:val="004541B6"/>
    <w:rsid w:val="0045465A"/>
    <w:rsid w:val="00454C3D"/>
    <w:rsid w:val="00454D16"/>
    <w:rsid w:val="00454E17"/>
    <w:rsid w:val="00455449"/>
    <w:rsid w:val="004554C1"/>
    <w:rsid w:val="004556C6"/>
    <w:rsid w:val="00455B80"/>
    <w:rsid w:val="00455F3B"/>
    <w:rsid w:val="00456123"/>
    <w:rsid w:val="0045754D"/>
    <w:rsid w:val="00457F24"/>
    <w:rsid w:val="0046025C"/>
    <w:rsid w:val="0046056B"/>
    <w:rsid w:val="004608B6"/>
    <w:rsid w:val="00460E80"/>
    <w:rsid w:val="00460F36"/>
    <w:rsid w:val="00461DC9"/>
    <w:rsid w:val="0046227B"/>
    <w:rsid w:val="0046276D"/>
    <w:rsid w:val="00462775"/>
    <w:rsid w:val="00463094"/>
    <w:rsid w:val="00463C46"/>
    <w:rsid w:val="00464193"/>
    <w:rsid w:val="00464194"/>
    <w:rsid w:val="00464938"/>
    <w:rsid w:val="00464B22"/>
    <w:rsid w:val="00464BEE"/>
    <w:rsid w:val="0046506F"/>
    <w:rsid w:val="00465227"/>
    <w:rsid w:val="00465834"/>
    <w:rsid w:val="004661C2"/>
    <w:rsid w:val="00466615"/>
    <w:rsid w:val="00466681"/>
    <w:rsid w:val="004666FD"/>
    <w:rsid w:val="004667D7"/>
    <w:rsid w:val="00466960"/>
    <w:rsid w:val="00466F44"/>
    <w:rsid w:val="00467C9D"/>
    <w:rsid w:val="00467DC5"/>
    <w:rsid w:val="00470640"/>
    <w:rsid w:val="0047093E"/>
    <w:rsid w:val="004716F2"/>
    <w:rsid w:val="00471F0B"/>
    <w:rsid w:val="0047205F"/>
    <w:rsid w:val="00472304"/>
    <w:rsid w:val="0047245C"/>
    <w:rsid w:val="00472550"/>
    <w:rsid w:val="00472CCD"/>
    <w:rsid w:val="00472F70"/>
    <w:rsid w:val="00473415"/>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304"/>
    <w:rsid w:val="00482466"/>
    <w:rsid w:val="00482C5D"/>
    <w:rsid w:val="00483CA3"/>
    <w:rsid w:val="00483FCE"/>
    <w:rsid w:val="004843DA"/>
    <w:rsid w:val="00484441"/>
    <w:rsid w:val="004848E6"/>
    <w:rsid w:val="00484BCF"/>
    <w:rsid w:val="00485FBD"/>
    <w:rsid w:val="004861AF"/>
    <w:rsid w:val="004864E9"/>
    <w:rsid w:val="004866B2"/>
    <w:rsid w:val="00486BE5"/>
    <w:rsid w:val="00486D04"/>
    <w:rsid w:val="004870E8"/>
    <w:rsid w:val="00487C88"/>
    <w:rsid w:val="00487E43"/>
    <w:rsid w:val="00490166"/>
    <w:rsid w:val="0049056D"/>
    <w:rsid w:val="00490696"/>
    <w:rsid w:val="0049093F"/>
    <w:rsid w:val="00490CA0"/>
    <w:rsid w:val="0049121D"/>
    <w:rsid w:val="004914A2"/>
    <w:rsid w:val="004919F6"/>
    <w:rsid w:val="00491BAF"/>
    <w:rsid w:val="00491E56"/>
    <w:rsid w:val="004922E4"/>
    <w:rsid w:val="0049299A"/>
    <w:rsid w:val="00492D37"/>
    <w:rsid w:val="00492F63"/>
    <w:rsid w:val="00492F7B"/>
    <w:rsid w:val="00493167"/>
    <w:rsid w:val="00493237"/>
    <w:rsid w:val="00494DF2"/>
    <w:rsid w:val="00494E27"/>
    <w:rsid w:val="00495283"/>
    <w:rsid w:val="004954D9"/>
    <w:rsid w:val="004954E5"/>
    <w:rsid w:val="004956ED"/>
    <w:rsid w:val="00495983"/>
    <w:rsid w:val="0049663C"/>
    <w:rsid w:val="00496A86"/>
    <w:rsid w:val="00496B5E"/>
    <w:rsid w:val="00496D89"/>
    <w:rsid w:val="00497304"/>
    <w:rsid w:val="004975B4"/>
    <w:rsid w:val="00497B18"/>
    <w:rsid w:val="004A0982"/>
    <w:rsid w:val="004A0E59"/>
    <w:rsid w:val="004A1273"/>
    <w:rsid w:val="004A154F"/>
    <w:rsid w:val="004A202E"/>
    <w:rsid w:val="004A2D6A"/>
    <w:rsid w:val="004A2ED9"/>
    <w:rsid w:val="004A33D6"/>
    <w:rsid w:val="004A38C3"/>
    <w:rsid w:val="004A3C22"/>
    <w:rsid w:val="004A4183"/>
    <w:rsid w:val="004A495D"/>
    <w:rsid w:val="004A4C3F"/>
    <w:rsid w:val="004A4CAF"/>
    <w:rsid w:val="004A4D00"/>
    <w:rsid w:val="004A4D5C"/>
    <w:rsid w:val="004A5533"/>
    <w:rsid w:val="004A5DC7"/>
    <w:rsid w:val="004A60F1"/>
    <w:rsid w:val="004A6172"/>
    <w:rsid w:val="004A6719"/>
    <w:rsid w:val="004A69EE"/>
    <w:rsid w:val="004A7A36"/>
    <w:rsid w:val="004A7B0B"/>
    <w:rsid w:val="004A7C46"/>
    <w:rsid w:val="004B0053"/>
    <w:rsid w:val="004B019C"/>
    <w:rsid w:val="004B01C1"/>
    <w:rsid w:val="004B0A46"/>
    <w:rsid w:val="004B0AAD"/>
    <w:rsid w:val="004B1255"/>
    <w:rsid w:val="004B1678"/>
    <w:rsid w:val="004B3676"/>
    <w:rsid w:val="004B3699"/>
    <w:rsid w:val="004B37D8"/>
    <w:rsid w:val="004B3CC7"/>
    <w:rsid w:val="004B406F"/>
    <w:rsid w:val="004B4988"/>
    <w:rsid w:val="004B4E75"/>
    <w:rsid w:val="004B5702"/>
    <w:rsid w:val="004B5A11"/>
    <w:rsid w:val="004B6241"/>
    <w:rsid w:val="004B665E"/>
    <w:rsid w:val="004B67B9"/>
    <w:rsid w:val="004B7DE1"/>
    <w:rsid w:val="004B7E9F"/>
    <w:rsid w:val="004C05D5"/>
    <w:rsid w:val="004C07CE"/>
    <w:rsid w:val="004C0EA7"/>
    <w:rsid w:val="004C1433"/>
    <w:rsid w:val="004C15F8"/>
    <w:rsid w:val="004C1678"/>
    <w:rsid w:val="004C23BC"/>
    <w:rsid w:val="004C359D"/>
    <w:rsid w:val="004C36A9"/>
    <w:rsid w:val="004C3803"/>
    <w:rsid w:val="004C4787"/>
    <w:rsid w:val="004C480E"/>
    <w:rsid w:val="004C550D"/>
    <w:rsid w:val="004C57A0"/>
    <w:rsid w:val="004C59F4"/>
    <w:rsid w:val="004C5E94"/>
    <w:rsid w:val="004C6621"/>
    <w:rsid w:val="004C66FF"/>
    <w:rsid w:val="004C67BB"/>
    <w:rsid w:val="004C6FE6"/>
    <w:rsid w:val="004C74CC"/>
    <w:rsid w:val="004C7E90"/>
    <w:rsid w:val="004D0FB9"/>
    <w:rsid w:val="004D16B2"/>
    <w:rsid w:val="004D1AC0"/>
    <w:rsid w:val="004D1B12"/>
    <w:rsid w:val="004D2116"/>
    <w:rsid w:val="004D29E5"/>
    <w:rsid w:val="004D2CF0"/>
    <w:rsid w:val="004D3335"/>
    <w:rsid w:val="004D3F4A"/>
    <w:rsid w:val="004D418F"/>
    <w:rsid w:val="004D41F0"/>
    <w:rsid w:val="004D4479"/>
    <w:rsid w:val="004D49C5"/>
    <w:rsid w:val="004D5353"/>
    <w:rsid w:val="004D5F50"/>
    <w:rsid w:val="004D6EE0"/>
    <w:rsid w:val="004D783A"/>
    <w:rsid w:val="004D7BBA"/>
    <w:rsid w:val="004E0148"/>
    <w:rsid w:val="004E0C72"/>
    <w:rsid w:val="004E0D3B"/>
    <w:rsid w:val="004E0EF9"/>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D5D"/>
    <w:rsid w:val="004E5F54"/>
    <w:rsid w:val="004E6336"/>
    <w:rsid w:val="004E680F"/>
    <w:rsid w:val="004E751E"/>
    <w:rsid w:val="004E7846"/>
    <w:rsid w:val="004F090B"/>
    <w:rsid w:val="004F0B99"/>
    <w:rsid w:val="004F0EEB"/>
    <w:rsid w:val="004F1388"/>
    <w:rsid w:val="004F298B"/>
    <w:rsid w:val="004F2C03"/>
    <w:rsid w:val="004F2E06"/>
    <w:rsid w:val="004F332D"/>
    <w:rsid w:val="004F378F"/>
    <w:rsid w:val="004F5900"/>
    <w:rsid w:val="004F5B9C"/>
    <w:rsid w:val="004F5DE7"/>
    <w:rsid w:val="004F5FE7"/>
    <w:rsid w:val="004F64C5"/>
    <w:rsid w:val="004F6516"/>
    <w:rsid w:val="004F658F"/>
    <w:rsid w:val="004F6A50"/>
    <w:rsid w:val="004F6D14"/>
    <w:rsid w:val="004F6D20"/>
    <w:rsid w:val="004F7191"/>
    <w:rsid w:val="004F725B"/>
    <w:rsid w:val="004F7706"/>
    <w:rsid w:val="004F7CD8"/>
    <w:rsid w:val="004F7D66"/>
    <w:rsid w:val="004F7DE4"/>
    <w:rsid w:val="0050037B"/>
    <w:rsid w:val="0050053D"/>
    <w:rsid w:val="0050053F"/>
    <w:rsid w:val="005013FB"/>
    <w:rsid w:val="00501657"/>
    <w:rsid w:val="00501A1E"/>
    <w:rsid w:val="00501AA2"/>
    <w:rsid w:val="005021A7"/>
    <w:rsid w:val="00502399"/>
    <w:rsid w:val="005032C5"/>
    <w:rsid w:val="005032EE"/>
    <w:rsid w:val="0050358F"/>
    <w:rsid w:val="005036C6"/>
    <w:rsid w:val="005037C5"/>
    <w:rsid w:val="00503DCA"/>
    <w:rsid w:val="005044BF"/>
    <w:rsid w:val="005052D9"/>
    <w:rsid w:val="00505391"/>
    <w:rsid w:val="00505919"/>
    <w:rsid w:val="00505A63"/>
    <w:rsid w:val="00505B9A"/>
    <w:rsid w:val="00506131"/>
    <w:rsid w:val="00506153"/>
    <w:rsid w:val="005062DF"/>
    <w:rsid w:val="005062F5"/>
    <w:rsid w:val="0050697C"/>
    <w:rsid w:val="00507007"/>
    <w:rsid w:val="005072E8"/>
    <w:rsid w:val="005073D4"/>
    <w:rsid w:val="00507999"/>
    <w:rsid w:val="00507DBA"/>
    <w:rsid w:val="00507E33"/>
    <w:rsid w:val="005108CF"/>
    <w:rsid w:val="00510922"/>
    <w:rsid w:val="00510EFD"/>
    <w:rsid w:val="005113F5"/>
    <w:rsid w:val="00511471"/>
    <w:rsid w:val="0051152D"/>
    <w:rsid w:val="00512183"/>
    <w:rsid w:val="0051220D"/>
    <w:rsid w:val="005126E3"/>
    <w:rsid w:val="00512D66"/>
    <w:rsid w:val="00512FD6"/>
    <w:rsid w:val="005134DC"/>
    <w:rsid w:val="00513FF8"/>
    <w:rsid w:val="005144D4"/>
    <w:rsid w:val="005147E8"/>
    <w:rsid w:val="005149D0"/>
    <w:rsid w:val="005150B5"/>
    <w:rsid w:val="00515780"/>
    <w:rsid w:val="00516129"/>
    <w:rsid w:val="005167AD"/>
    <w:rsid w:val="005167AE"/>
    <w:rsid w:val="0051697F"/>
    <w:rsid w:val="00516B74"/>
    <w:rsid w:val="00516E71"/>
    <w:rsid w:val="00517155"/>
    <w:rsid w:val="005175B2"/>
    <w:rsid w:val="005176D9"/>
    <w:rsid w:val="00517776"/>
    <w:rsid w:val="0051780E"/>
    <w:rsid w:val="00517981"/>
    <w:rsid w:val="005179C1"/>
    <w:rsid w:val="00517A63"/>
    <w:rsid w:val="00517D5C"/>
    <w:rsid w:val="005202BA"/>
    <w:rsid w:val="00520533"/>
    <w:rsid w:val="0052069F"/>
    <w:rsid w:val="005206A6"/>
    <w:rsid w:val="00520895"/>
    <w:rsid w:val="00520C10"/>
    <w:rsid w:val="00520C51"/>
    <w:rsid w:val="005210D7"/>
    <w:rsid w:val="00521AF0"/>
    <w:rsid w:val="00521C1F"/>
    <w:rsid w:val="00522A4C"/>
    <w:rsid w:val="00523073"/>
    <w:rsid w:val="00523097"/>
    <w:rsid w:val="005230A0"/>
    <w:rsid w:val="005230BA"/>
    <w:rsid w:val="00523175"/>
    <w:rsid w:val="00523E10"/>
    <w:rsid w:val="0052450D"/>
    <w:rsid w:val="00524CB7"/>
    <w:rsid w:val="005250C0"/>
    <w:rsid w:val="005251B3"/>
    <w:rsid w:val="00525B0C"/>
    <w:rsid w:val="00525C15"/>
    <w:rsid w:val="00525E40"/>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466"/>
    <w:rsid w:val="00532FEE"/>
    <w:rsid w:val="0053399D"/>
    <w:rsid w:val="00533AB9"/>
    <w:rsid w:val="00533C25"/>
    <w:rsid w:val="00533C8A"/>
    <w:rsid w:val="00533CFE"/>
    <w:rsid w:val="00534302"/>
    <w:rsid w:val="005345EE"/>
    <w:rsid w:val="005346DC"/>
    <w:rsid w:val="00534853"/>
    <w:rsid w:val="005353B1"/>
    <w:rsid w:val="005356CF"/>
    <w:rsid w:val="00536025"/>
    <w:rsid w:val="005369A2"/>
    <w:rsid w:val="00536CE2"/>
    <w:rsid w:val="0053717B"/>
    <w:rsid w:val="0053770B"/>
    <w:rsid w:val="00537EA0"/>
    <w:rsid w:val="005407EF"/>
    <w:rsid w:val="00540BF1"/>
    <w:rsid w:val="005417EC"/>
    <w:rsid w:val="00542118"/>
    <w:rsid w:val="005426DD"/>
    <w:rsid w:val="00542C32"/>
    <w:rsid w:val="00542D7A"/>
    <w:rsid w:val="005430A3"/>
    <w:rsid w:val="00543C57"/>
    <w:rsid w:val="00543CBE"/>
    <w:rsid w:val="00543E8F"/>
    <w:rsid w:val="00545BA6"/>
    <w:rsid w:val="005461CD"/>
    <w:rsid w:val="005463E4"/>
    <w:rsid w:val="00546714"/>
    <w:rsid w:val="005469BF"/>
    <w:rsid w:val="00547123"/>
    <w:rsid w:val="005475A4"/>
    <w:rsid w:val="00547BAB"/>
    <w:rsid w:val="00547CAD"/>
    <w:rsid w:val="00547EFE"/>
    <w:rsid w:val="00550637"/>
    <w:rsid w:val="00551150"/>
    <w:rsid w:val="005514AB"/>
    <w:rsid w:val="005519AB"/>
    <w:rsid w:val="00551BB1"/>
    <w:rsid w:val="005520CF"/>
    <w:rsid w:val="005523E4"/>
    <w:rsid w:val="00552F27"/>
    <w:rsid w:val="005533A7"/>
    <w:rsid w:val="005535F1"/>
    <w:rsid w:val="0055367F"/>
    <w:rsid w:val="005537F1"/>
    <w:rsid w:val="00553AC1"/>
    <w:rsid w:val="0055461F"/>
    <w:rsid w:val="00554A69"/>
    <w:rsid w:val="005552C1"/>
    <w:rsid w:val="0055602C"/>
    <w:rsid w:val="00556113"/>
    <w:rsid w:val="0055667E"/>
    <w:rsid w:val="00556837"/>
    <w:rsid w:val="005569E1"/>
    <w:rsid w:val="00556F14"/>
    <w:rsid w:val="00557226"/>
    <w:rsid w:val="005573D0"/>
    <w:rsid w:val="0055752E"/>
    <w:rsid w:val="005606ED"/>
    <w:rsid w:val="00560874"/>
    <w:rsid w:val="0056092C"/>
    <w:rsid w:val="00560E9D"/>
    <w:rsid w:val="005612C1"/>
    <w:rsid w:val="00561344"/>
    <w:rsid w:val="005615DE"/>
    <w:rsid w:val="00561D9A"/>
    <w:rsid w:val="00561F15"/>
    <w:rsid w:val="00561F74"/>
    <w:rsid w:val="00562105"/>
    <w:rsid w:val="00562694"/>
    <w:rsid w:val="00562AF5"/>
    <w:rsid w:val="00562F21"/>
    <w:rsid w:val="005631CC"/>
    <w:rsid w:val="00564147"/>
    <w:rsid w:val="00564809"/>
    <w:rsid w:val="005659C4"/>
    <w:rsid w:val="005664F9"/>
    <w:rsid w:val="0056674B"/>
    <w:rsid w:val="005669CE"/>
    <w:rsid w:val="00566DF9"/>
    <w:rsid w:val="00566E00"/>
    <w:rsid w:val="00566F5A"/>
    <w:rsid w:val="00566F6F"/>
    <w:rsid w:val="005672B1"/>
    <w:rsid w:val="005673C9"/>
    <w:rsid w:val="005679AE"/>
    <w:rsid w:val="00567CDB"/>
    <w:rsid w:val="00567FA5"/>
    <w:rsid w:val="00570594"/>
    <w:rsid w:val="005705E1"/>
    <w:rsid w:val="0057061E"/>
    <w:rsid w:val="005707D4"/>
    <w:rsid w:val="00572CBC"/>
    <w:rsid w:val="00573971"/>
    <w:rsid w:val="00573C0E"/>
    <w:rsid w:val="00573D82"/>
    <w:rsid w:val="00573E5B"/>
    <w:rsid w:val="00573E9B"/>
    <w:rsid w:val="00574D38"/>
    <w:rsid w:val="00575212"/>
    <w:rsid w:val="00575EDC"/>
    <w:rsid w:val="00575F79"/>
    <w:rsid w:val="00576535"/>
    <w:rsid w:val="00576606"/>
    <w:rsid w:val="00576D02"/>
    <w:rsid w:val="00576E21"/>
    <w:rsid w:val="005773F5"/>
    <w:rsid w:val="005773FA"/>
    <w:rsid w:val="00577699"/>
    <w:rsid w:val="005779D1"/>
    <w:rsid w:val="00577FA2"/>
    <w:rsid w:val="0058033E"/>
    <w:rsid w:val="00580366"/>
    <w:rsid w:val="00580928"/>
    <w:rsid w:val="00580BB8"/>
    <w:rsid w:val="00581178"/>
    <w:rsid w:val="00581CE1"/>
    <w:rsid w:val="00581E5C"/>
    <w:rsid w:val="00582798"/>
    <w:rsid w:val="00582C39"/>
    <w:rsid w:val="00582D24"/>
    <w:rsid w:val="00582E1E"/>
    <w:rsid w:val="00583B51"/>
    <w:rsid w:val="00583E1C"/>
    <w:rsid w:val="00585219"/>
    <w:rsid w:val="005856A5"/>
    <w:rsid w:val="005859AF"/>
    <w:rsid w:val="005860EB"/>
    <w:rsid w:val="0058780F"/>
    <w:rsid w:val="00587DBD"/>
    <w:rsid w:val="00587F19"/>
    <w:rsid w:val="0059099C"/>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C4C"/>
    <w:rsid w:val="00596E45"/>
    <w:rsid w:val="00597317"/>
    <w:rsid w:val="005979E2"/>
    <w:rsid w:val="00597D08"/>
    <w:rsid w:val="00597F74"/>
    <w:rsid w:val="00597F78"/>
    <w:rsid w:val="005A005E"/>
    <w:rsid w:val="005A02C7"/>
    <w:rsid w:val="005A0347"/>
    <w:rsid w:val="005A03AF"/>
    <w:rsid w:val="005A0900"/>
    <w:rsid w:val="005A0907"/>
    <w:rsid w:val="005A0BB9"/>
    <w:rsid w:val="005A10C1"/>
    <w:rsid w:val="005A160B"/>
    <w:rsid w:val="005A1DD8"/>
    <w:rsid w:val="005A2087"/>
    <w:rsid w:val="005A3C0E"/>
    <w:rsid w:val="005A3F14"/>
    <w:rsid w:val="005A4398"/>
    <w:rsid w:val="005A4774"/>
    <w:rsid w:val="005A519E"/>
    <w:rsid w:val="005A54E4"/>
    <w:rsid w:val="005A5C54"/>
    <w:rsid w:val="005A5E9D"/>
    <w:rsid w:val="005A67D4"/>
    <w:rsid w:val="005A6828"/>
    <w:rsid w:val="005A6892"/>
    <w:rsid w:val="005A6FB5"/>
    <w:rsid w:val="005A7723"/>
    <w:rsid w:val="005A77AF"/>
    <w:rsid w:val="005A7AC4"/>
    <w:rsid w:val="005A7C9E"/>
    <w:rsid w:val="005A7E12"/>
    <w:rsid w:val="005B0467"/>
    <w:rsid w:val="005B07A5"/>
    <w:rsid w:val="005B093C"/>
    <w:rsid w:val="005B0A22"/>
    <w:rsid w:val="005B0A72"/>
    <w:rsid w:val="005B0AA6"/>
    <w:rsid w:val="005B10E0"/>
    <w:rsid w:val="005B2E06"/>
    <w:rsid w:val="005B2E6A"/>
    <w:rsid w:val="005B3707"/>
    <w:rsid w:val="005B421A"/>
    <w:rsid w:val="005B4B1F"/>
    <w:rsid w:val="005B587D"/>
    <w:rsid w:val="005B6471"/>
    <w:rsid w:val="005B6631"/>
    <w:rsid w:val="005B665B"/>
    <w:rsid w:val="005B6E64"/>
    <w:rsid w:val="005B7594"/>
    <w:rsid w:val="005B76CD"/>
    <w:rsid w:val="005B7F2D"/>
    <w:rsid w:val="005C0301"/>
    <w:rsid w:val="005C05F4"/>
    <w:rsid w:val="005C081E"/>
    <w:rsid w:val="005C0DD3"/>
    <w:rsid w:val="005C1234"/>
    <w:rsid w:val="005C145B"/>
    <w:rsid w:val="005C1915"/>
    <w:rsid w:val="005C2773"/>
    <w:rsid w:val="005C2AA9"/>
    <w:rsid w:val="005C2FDD"/>
    <w:rsid w:val="005C31CF"/>
    <w:rsid w:val="005C334D"/>
    <w:rsid w:val="005C3670"/>
    <w:rsid w:val="005C4103"/>
    <w:rsid w:val="005C4814"/>
    <w:rsid w:val="005C4885"/>
    <w:rsid w:val="005C4A38"/>
    <w:rsid w:val="005C4B21"/>
    <w:rsid w:val="005C4E97"/>
    <w:rsid w:val="005C52F7"/>
    <w:rsid w:val="005C562D"/>
    <w:rsid w:val="005C5902"/>
    <w:rsid w:val="005C5E55"/>
    <w:rsid w:val="005C6178"/>
    <w:rsid w:val="005C6A1C"/>
    <w:rsid w:val="005C6F5C"/>
    <w:rsid w:val="005C6F80"/>
    <w:rsid w:val="005C75E2"/>
    <w:rsid w:val="005C7A2B"/>
    <w:rsid w:val="005C7D8E"/>
    <w:rsid w:val="005C7F87"/>
    <w:rsid w:val="005D007A"/>
    <w:rsid w:val="005D03A6"/>
    <w:rsid w:val="005D0736"/>
    <w:rsid w:val="005D08C7"/>
    <w:rsid w:val="005D0FD1"/>
    <w:rsid w:val="005D252C"/>
    <w:rsid w:val="005D2554"/>
    <w:rsid w:val="005D27F6"/>
    <w:rsid w:val="005D28B7"/>
    <w:rsid w:val="005D3292"/>
    <w:rsid w:val="005D33B9"/>
    <w:rsid w:val="005D3A37"/>
    <w:rsid w:val="005D4196"/>
    <w:rsid w:val="005D41B8"/>
    <w:rsid w:val="005D44AE"/>
    <w:rsid w:val="005D49DF"/>
    <w:rsid w:val="005D56B8"/>
    <w:rsid w:val="005D581B"/>
    <w:rsid w:val="005D592E"/>
    <w:rsid w:val="005D5BEA"/>
    <w:rsid w:val="005D6481"/>
    <w:rsid w:val="005D6D32"/>
    <w:rsid w:val="005D7AD9"/>
    <w:rsid w:val="005E10AB"/>
    <w:rsid w:val="005E1578"/>
    <w:rsid w:val="005E15F0"/>
    <w:rsid w:val="005E1A32"/>
    <w:rsid w:val="005E1E4A"/>
    <w:rsid w:val="005E20FF"/>
    <w:rsid w:val="005E25FA"/>
    <w:rsid w:val="005E2673"/>
    <w:rsid w:val="005E2ACB"/>
    <w:rsid w:val="005E2DF2"/>
    <w:rsid w:val="005E32BE"/>
    <w:rsid w:val="005E37FE"/>
    <w:rsid w:val="005E4838"/>
    <w:rsid w:val="005E4C36"/>
    <w:rsid w:val="005E4DC0"/>
    <w:rsid w:val="005E55BD"/>
    <w:rsid w:val="005E67D4"/>
    <w:rsid w:val="005E68D4"/>
    <w:rsid w:val="005E6F4B"/>
    <w:rsid w:val="005E71D2"/>
    <w:rsid w:val="005E7600"/>
    <w:rsid w:val="005E7B63"/>
    <w:rsid w:val="005F01EC"/>
    <w:rsid w:val="005F046B"/>
    <w:rsid w:val="005F09CD"/>
    <w:rsid w:val="005F0A23"/>
    <w:rsid w:val="005F0AAA"/>
    <w:rsid w:val="005F0B60"/>
    <w:rsid w:val="005F0F97"/>
    <w:rsid w:val="005F15EE"/>
    <w:rsid w:val="005F1B82"/>
    <w:rsid w:val="005F1C10"/>
    <w:rsid w:val="005F1CD9"/>
    <w:rsid w:val="005F21FF"/>
    <w:rsid w:val="005F2BEC"/>
    <w:rsid w:val="005F2DBC"/>
    <w:rsid w:val="005F2E35"/>
    <w:rsid w:val="005F3557"/>
    <w:rsid w:val="005F38B4"/>
    <w:rsid w:val="005F3C87"/>
    <w:rsid w:val="005F41EC"/>
    <w:rsid w:val="005F4226"/>
    <w:rsid w:val="005F44E2"/>
    <w:rsid w:val="005F4655"/>
    <w:rsid w:val="005F495F"/>
    <w:rsid w:val="005F52C1"/>
    <w:rsid w:val="005F58E6"/>
    <w:rsid w:val="005F5B65"/>
    <w:rsid w:val="005F6811"/>
    <w:rsid w:val="005F6EBA"/>
    <w:rsid w:val="005F7F53"/>
    <w:rsid w:val="00600282"/>
    <w:rsid w:val="00600490"/>
    <w:rsid w:val="006008AE"/>
    <w:rsid w:val="00601010"/>
    <w:rsid w:val="00601C18"/>
    <w:rsid w:val="00602A51"/>
    <w:rsid w:val="00602AB2"/>
    <w:rsid w:val="00602E02"/>
    <w:rsid w:val="006030EA"/>
    <w:rsid w:val="0060350B"/>
    <w:rsid w:val="00603DDD"/>
    <w:rsid w:val="00603EEF"/>
    <w:rsid w:val="006045A6"/>
    <w:rsid w:val="00604818"/>
    <w:rsid w:val="006049EC"/>
    <w:rsid w:val="00604F35"/>
    <w:rsid w:val="00604FAF"/>
    <w:rsid w:val="0060571A"/>
    <w:rsid w:val="006058A6"/>
    <w:rsid w:val="00605B46"/>
    <w:rsid w:val="00606096"/>
    <w:rsid w:val="006066CB"/>
    <w:rsid w:val="006067A7"/>
    <w:rsid w:val="0060686E"/>
    <w:rsid w:val="00606EAF"/>
    <w:rsid w:val="00607525"/>
    <w:rsid w:val="00607721"/>
    <w:rsid w:val="00607A91"/>
    <w:rsid w:val="00610010"/>
    <w:rsid w:val="0061005C"/>
    <w:rsid w:val="00610E14"/>
    <w:rsid w:val="00611291"/>
    <w:rsid w:val="0061166F"/>
    <w:rsid w:val="006119AC"/>
    <w:rsid w:val="00611BA5"/>
    <w:rsid w:val="006120BE"/>
    <w:rsid w:val="00612517"/>
    <w:rsid w:val="00612649"/>
    <w:rsid w:val="00612F39"/>
    <w:rsid w:val="00613161"/>
    <w:rsid w:val="0061323C"/>
    <w:rsid w:val="006140B2"/>
    <w:rsid w:val="0061456F"/>
    <w:rsid w:val="006148BC"/>
    <w:rsid w:val="00614D15"/>
    <w:rsid w:val="00614DF7"/>
    <w:rsid w:val="00614E47"/>
    <w:rsid w:val="006155AA"/>
    <w:rsid w:val="006156D5"/>
    <w:rsid w:val="00615962"/>
    <w:rsid w:val="00615A85"/>
    <w:rsid w:val="00615CCC"/>
    <w:rsid w:val="00615D83"/>
    <w:rsid w:val="0061607B"/>
    <w:rsid w:val="00617324"/>
    <w:rsid w:val="00617371"/>
    <w:rsid w:val="00617B42"/>
    <w:rsid w:val="00620285"/>
    <w:rsid w:val="00620A5D"/>
    <w:rsid w:val="00620A9A"/>
    <w:rsid w:val="0062109D"/>
    <w:rsid w:val="0062142F"/>
    <w:rsid w:val="00621DBA"/>
    <w:rsid w:val="00621E20"/>
    <w:rsid w:val="00621FE3"/>
    <w:rsid w:val="006221C5"/>
    <w:rsid w:val="006226F8"/>
    <w:rsid w:val="00622ED4"/>
    <w:rsid w:val="006231A5"/>
    <w:rsid w:val="0062333C"/>
    <w:rsid w:val="00623981"/>
    <w:rsid w:val="00623A02"/>
    <w:rsid w:val="006242B7"/>
    <w:rsid w:val="00624539"/>
    <w:rsid w:val="00624735"/>
    <w:rsid w:val="00624C4B"/>
    <w:rsid w:val="00625B1E"/>
    <w:rsid w:val="00625D77"/>
    <w:rsid w:val="00626459"/>
    <w:rsid w:val="00626C72"/>
    <w:rsid w:val="00626DD0"/>
    <w:rsid w:val="00631126"/>
    <w:rsid w:val="0063127D"/>
    <w:rsid w:val="00631456"/>
    <w:rsid w:val="00631795"/>
    <w:rsid w:val="00632014"/>
    <w:rsid w:val="00632979"/>
    <w:rsid w:val="00633BB1"/>
    <w:rsid w:val="00633BF6"/>
    <w:rsid w:val="00634006"/>
    <w:rsid w:val="00634260"/>
    <w:rsid w:val="006343D6"/>
    <w:rsid w:val="006343D9"/>
    <w:rsid w:val="006344D6"/>
    <w:rsid w:val="00634B0B"/>
    <w:rsid w:val="00634BBD"/>
    <w:rsid w:val="006351DB"/>
    <w:rsid w:val="006357E1"/>
    <w:rsid w:val="00635851"/>
    <w:rsid w:val="00635BB0"/>
    <w:rsid w:val="00636367"/>
    <w:rsid w:val="006363CB"/>
    <w:rsid w:val="006364B5"/>
    <w:rsid w:val="00637A4C"/>
    <w:rsid w:val="00637C07"/>
    <w:rsid w:val="00637FBF"/>
    <w:rsid w:val="006400AC"/>
    <w:rsid w:val="006401B4"/>
    <w:rsid w:val="006408A4"/>
    <w:rsid w:val="0064154F"/>
    <w:rsid w:val="0064188D"/>
    <w:rsid w:val="00641A79"/>
    <w:rsid w:val="006420F2"/>
    <w:rsid w:val="00642689"/>
    <w:rsid w:val="00642A76"/>
    <w:rsid w:val="00642D47"/>
    <w:rsid w:val="00642D9C"/>
    <w:rsid w:val="00642FFB"/>
    <w:rsid w:val="00643010"/>
    <w:rsid w:val="006438C7"/>
    <w:rsid w:val="00643A61"/>
    <w:rsid w:val="00643B7F"/>
    <w:rsid w:val="00643BC5"/>
    <w:rsid w:val="00644042"/>
    <w:rsid w:val="006444F0"/>
    <w:rsid w:val="00644981"/>
    <w:rsid w:val="00644B5E"/>
    <w:rsid w:val="00644EFD"/>
    <w:rsid w:val="00645D71"/>
    <w:rsid w:val="0064629B"/>
    <w:rsid w:val="00646303"/>
    <w:rsid w:val="006467FD"/>
    <w:rsid w:val="006468E7"/>
    <w:rsid w:val="00646C3D"/>
    <w:rsid w:val="00646D83"/>
    <w:rsid w:val="0065035D"/>
    <w:rsid w:val="006507D6"/>
    <w:rsid w:val="00650950"/>
    <w:rsid w:val="00650C44"/>
    <w:rsid w:val="00650D5E"/>
    <w:rsid w:val="0065102E"/>
    <w:rsid w:val="00651143"/>
    <w:rsid w:val="0065185C"/>
    <w:rsid w:val="00651CB1"/>
    <w:rsid w:val="00651CB3"/>
    <w:rsid w:val="00653321"/>
    <w:rsid w:val="00654210"/>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7563"/>
    <w:rsid w:val="00657D39"/>
    <w:rsid w:val="00660C97"/>
    <w:rsid w:val="00660D5E"/>
    <w:rsid w:val="00660DCD"/>
    <w:rsid w:val="00660FBB"/>
    <w:rsid w:val="006612A7"/>
    <w:rsid w:val="00661B0E"/>
    <w:rsid w:val="00661B43"/>
    <w:rsid w:val="00661B9E"/>
    <w:rsid w:val="006622AF"/>
    <w:rsid w:val="006622C7"/>
    <w:rsid w:val="006625C8"/>
    <w:rsid w:val="0066266E"/>
    <w:rsid w:val="00662E04"/>
    <w:rsid w:val="006632FA"/>
    <w:rsid w:val="006636CD"/>
    <w:rsid w:val="0066488A"/>
    <w:rsid w:val="00664B79"/>
    <w:rsid w:val="00664E33"/>
    <w:rsid w:val="006657CD"/>
    <w:rsid w:val="00666261"/>
    <w:rsid w:val="00666AB3"/>
    <w:rsid w:val="006672D8"/>
    <w:rsid w:val="0066755E"/>
    <w:rsid w:val="00667ED8"/>
    <w:rsid w:val="00667EFB"/>
    <w:rsid w:val="00670031"/>
    <w:rsid w:val="00670674"/>
    <w:rsid w:val="00670709"/>
    <w:rsid w:val="00670D98"/>
    <w:rsid w:val="00670E48"/>
    <w:rsid w:val="006710C3"/>
    <w:rsid w:val="006712C7"/>
    <w:rsid w:val="006712E6"/>
    <w:rsid w:val="00671776"/>
    <w:rsid w:val="0067188E"/>
    <w:rsid w:val="00671A5E"/>
    <w:rsid w:val="00671F1A"/>
    <w:rsid w:val="006723A2"/>
    <w:rsid w:val="00672FE1"/>
    <w:rsid w:val="0067389F"/>
    <w:rsid w:val="00674626"/>
    <w:rsid w:val="00674700"/>
    <w:rsid w:val="006748C8"/>
    <w:rsid w:val="00674B92"/>
    <w:rsid w:val="00675615"/>
    <w:rsid w:val="006768EA"/>
    <w:rsid w:val="00676E80"/>
    <w:rsid w:val="00677265"/>
    <w:rsid w:val="00677679"/>
    <w:rsid w:val="00677985"/>
    <w:rsid w:val="00677AD8"/>
    <w:rsid w:val="0068024F"/>
    <w:rsid w:val="006802D0"/>
    <w:rsid w:val="00680872"/>
    <w:rsid w:val="006809C2"/>
    <w:rsid w:val="00680ABD"/>
    <w:rsid w:val="00680C9A"/>
    <w:rsid w:val="00680F7E"/>
    <w:rsid w:val="006814D8"/>
    <w:rsid w:val="00681536"/>
    <w:rsid w:val="006815AF"/>
    <w:rsid w:val="00681946"/>
    <w:rsid w:val="00681F89"/>
    <w:rsid w:val="0068295C"/>
    <w:rsid w:val="00682A54"/>
    <w:rsid w:val="00682CF9"/>
    <w:rsid w:val="006836B2"/>
    <w:rsid w:val="0068450E"/>
    <w:rsid w:val="006845D4"/>
    <w:rsid w:val="0068488E"/>
    <w:rsid w:val="00684969"/>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22A"/>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7B8"/>
    <w:rsid w:val="00697CCD"/>
    <w:rsid w:val="006A019F"/>
    <w:rsid w:val="006A022E"/>
    <w:rsid w:val="006A09C2"/>
    <w:rsid w:val="006A0B51"/>
    <w:rsid w:val="006A1224"/>
    <w:rsid w:val="006A12E6"/>
    <w:rsid w:val="006A15F0"/>
    <w:rsid w:val="006A1CC0"/>
    <w:rsid w:val="006A2A34"/>
    <w:rsid w:val="006A2B82"/>
    <w:rsid w:val="006A30EE"/>
    <w:rsid w:val="006A328B"/>
    <w:rsid w:val="006A350B"/>
    <w:rsid w:val="006A35AC"/>
    <w:rsid w:val="006A47F5"/>
    <w:rsid w:val="006A482A"/>
    <w:rsid w:val="006A4A12"/>
    <w:rsid w:val="006A4A7E"/>
    <w:rsid w:val="006A4AB1"/>
    <w:rsid w:val="006A4C63"/>
    <w:rsid w:val="006A5451"/>
    <w:rsid w:val="006A5B8B"/>
    <w:rsid w:val="006A63F1"/>
    <w:rsid w:val="006A6BBF"/>
    <w:rsid w:val="006A6BDC"/>
    <w:rsid w:val="006A703D"/>
    <w:rsid w:val="006A7135"/>
    <w:rsid w:val="006A725F"/>
    <w:rsid w:val="006A768E"/>
    <w:rsid w:val="006A7D6D"/>
    <w:rsid w:val="006B0890"/>
    <w:rsid w:val="006B0BC5"/>
    <w:rsid w:val="006B120F"/>
    <w:rsid w:val="006B143D"/>
    <w:rsid w:val="006B1765"/>
    <w:rsid w:val="006B1973"/>
    <w:rsid w:val="006B1E7A"/>
    <w:rsid w:val="006B2A4B"/>
    <w:rsid w:val="006B2B53"/>
    <w:rsid w:val="006B3B0C"/>
    <w:rsid w:val="006B3B67"/>
    <w:rsid w:val="006B435B"/>
    <w:rsid w:val="006B47B5"/>
    <w:rsid w:val="006B4966"/>
    <w:rsid w:val="006B5059"/>
    <w:rsid w:val="006B5373"/>
    <w:rsid w:val="006B54DE"/>
    <w:rsid w:val="006B5659"/>
    <w:rsid w:val="006B5A3A"/>
    <w:rsid w:val="006B5D73"/>
    <w:rsid w:val="006B5F7B"/>
    <w:rsid w:val="006B6637"/>
    <w:rsid w:val="006B6C0F"/>
    <w:rsid w:val="006B7650"/>
    <w:rsid w:val="006B76EA"/>
    <w:rsid w:val="006B7FD5"/>
    <w:rsid w:val="006C0412"/>
    <w:rsid w:val="006C09EE"/>
    <w:rsid w:val="006C09FD"/>
    <w:rsid w:val="006C0A59"/>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D3B"/>
    <w:rsid w:val="006C7434"/>
    <w:rsid w:val="006C745B"/>
    <w:rsid w:val="006D018A"/>
    <w:rsid w:val="006D07D7"/>
    <w:rsid w:val="006D1B60"/>
    <w:rsid w:val="006D1F41"/>
    <w:rsid w:val="006D2383"/>
    <w:rsid w:val="006D2549"/>
    <w:rsid w:val="006D2C0A"/>
    <w:rsid w:val="006D35B3"/>
    <w:rsid w:val="006D374F"/>
    <w:rsid w:val="006D3BB6"/>
    <w:rsid w:val="006D3F68"/>
    <w:rsid w:val="006D41E8"/>
    <w:rsid w:val="006D45F9"/>
    <w:rsid w:val="006D46F7"/>
    <w:rsid w:val="006D4DC6"/>
    <w:rsid w:val="006D4E58"/>
    <w:rsid w:val="006D5483"/>
    <w:rsid w:val="006D598A"/>
    <w:rsid w:val="006D5C71"/>
    <w:rsid w:val="006D5EF6"/>
    <w:rsid w:val="006D62BA"/>
    <w:rsid w:val="006D62C4"/>
    <w:rsid w:val="006D6AA0"/>
    <w:rsid w:val="006D6C12"/>
    <w:rsid w:val="006D72A1"/>
    <w:rsid w:val="006D72D9"/>
    <w:rsid w:val="006D7750"/>
    <w:rsid w:val="006D7D81"/>
    <w:rsid w:val="006D7DCC"/>
    <w:rsid w:val="006E057C"/>
    <w:rsid w:val="006E06AD"/>
    <w:rsid w:val="006E08CE"/>
    <w:rsid w:val="006E08F3"/>
    <w:rsid w:val="006E09E9"/>
    <w:rsid w:val="006E0A61"/>
    <w:rsid w:val="006E0FE0"/>
    <w:rsid w:val="006E127C"/>
    <w:rsid w:val="006E264F"/>
    <w:rsid w:val="006E285C"/>
    <w:rsid w:val="006E2BF4"/>
    <w:rsid w:val="006E2C4F"/>
    <w:rsid w:val="006E3132"/>
    <w:rsid w:val="006E38AB"/>
    <w:rsid w:val="006E3B9D"/>
    <w:rsid w:val="006E4622"/>
    <w:rsid w:val="006E5149"/>
    <w:rsid w:val="006E5BCB"/>
    <w:rsid w:val="006E5F94"/>
    <w:rsid w:val="006E69AA"/>
    <w:rsid w:val="006E6A6B"/>
    <w:rsid w:val="006E6B89"/>
    <w:rsid w:val="006E6E10"/>
    <w:rsid w:val="006E6F66"/>
    <w:rsid w:val="006E7E8F"/>
    <w:rsid w:val="006F0690"/>
    <w:rsid w:val="006F06C9"/>
    <w:rsid w:val="006F081F"/>
    <w:rsid w:val="006F0D9D"/>
    <w:rsid w:val="006F0FEA"/>
    <w:rsid w:val="006F14F2"/>
    <w:rsid w:val="006F1593"/>
    <w:rsid w:val="006F1FBA"/>
    <w:rsid w:val="006F20A2"/>
    <w:rsid w:val="006F2616"/>
    <w:rsid w:val="006F27ED"/>
    <w:rsid w:val="006F323D"/>
    <w:rsid w:val="006F35EF"/>
    <w:rsid w:val="006F3663"/>
    <w:rsid w:val="006F3B0E"/>
    <w:rsid w:val="006F3F5E"/>
    <w:rsid w:val="006F4511"/>
    <w:rsid w:val="006F4698"/>
    <w:rsid w:val="006F4D89"/>
    <w:rsid w:val="006F5178"/>
    <w:rsid w:val="006F5717"/>
    <w:rsid w:val="006F58CE"/>
    <w:rsid w:val="006F5932"/>
    <w:rsid w:val="006F5B6F"/>
    <w:rsid w:val="006F60CA"/>
    <w:rsid w:val="006F62CD"/>
    <w:rsid w:val="006F63B3"/>
    <w:rsid w:val="006F67ED"/>
    <w:rsid w:val="006F7704"/>
    <w:rsid w:val="006F7847"/>
    <w:rsid w:val="006F7863"/>
    <w:rsid w:val="0070006B"/>
    <w:rsid w:val="00700313"/>
    <w:rsid w:val="007003A6"/>
    <w:rsid w:val="0070180D"/>
    <w:rsid w:val="00701885"/>
    <w:rsid w:val="0070196D"/>
    <w:rsid w:val="00701E65"/>
    <w:rsid w:val="00701EC3"/>
    <w:rsid w:val="00703220"/>
    <w:rsid w:val="00703483"/>
    <w:rsid w:val="00703D91"/>
    <w:rsid w:val="007041CE"/>
    <w:rsid w:val="007043F9"/>
    <w:rsid w:val="007049C2"/>
    <w:rsid w:val="0070676C"/>
    <w:rsid w:val="00707567"/>
    <w:rsid w:val="00707D2B"/>
    <w:rsid w:val="00707E41"/>
    <w:rsid w:val="00710392"/>
    <w:rsid w:val="00710618"/>
    <w:rsid w:val="007107CE"/>
    <w:rsid w:val="00710F81"/>
    <w:rsid w:val="00711308"/>
    <w:rsid w:val="007113BD"/>
    <w:rsid w:val="00711472"/>
    <w:rsid w:val="00711826"/>
    <w:rsid w:val="00711B08"/>
    <w:rsid w:val="007121AB"/>
    <w:rsid w:val="00712878"/>
    <w:rsid w:val="00712DD0"/>
    <w:rsid w:val="00713E28"/>
    <w:rsid w:val="007140D3"/>
    <w:rsid w:val="0071430A"/>
    <w:rsid w:val="007143A6"/>
    <w:rsid w:val="00714DD0"/>
    <w:rsid w:val="00715298"/>
    <w:rsid w:val="007153AB"/>
    <w:rsid w:val="0071553B"/>
    <w:rsid w:val="0071567C"/>
    <w:rsid w:val="007158AA"/>
    <w:rsid w:val="00715CB8"/>
    <w:rsid w:val="007162B8"/>
    <w:rsid w:val="0071774E"/>
    <w:rsid w:val="00717FBB"/>
    <w:rsid w:val="007204B1"/>
    <w:rsid w:val="007204E3"/>
    <w:rsid w:val="007207D8"/>
    <w:rsid w:val="007209BD"/>
    <w:rsid w:val="0072108D"/>
    <w:rsid w:val="00721373"/>
    <w:rsid w:val="007214B1"/>
    <w:rsid w:val="007216A5"/>
    <w:rsid w:val="00721A0E"/>
    <w:rsid w:val="00721A71"/>
    <w:rsid w:val="00721D2F"/>
    <w:rsid w:val="00721FD0"/>
    <w:rsid w:val="00722251"/>
    <w:rsid w:val="00722717"/>
    <w:rsid w:val="0072273E"/>
    <w:rsid w:val="00722AF6"/>
    <w:rsid w:val="00722B34"/>
    <w:rsid w:val="00723633"/>
    <w:rsid w:val="00723DCF"/>
    <w:rsid w:val="0072415A"/>
    <w:rsid w:val="00724373"/>
    <w:rsid w:val="007243E2"/>
    <w:rsid w:val="00724477"/>
    <w:rsid w:val="007244DB"/>
    <w:rsid w:val="00724DE2"/>
    <w:rsid w:val="00724E68"/>
    <w:rsid w:val="0072567F"/>
    <w:rsid w:val="00725D0A"/>
    <w:rsid w:val="00725EB3"/>
    <w:rsid w:val="007260EE"/>
    <w:rsid w:val="007263BE"/>
    <w:rsid w:val="007272B5"/>
    <w:rsid w:val="00727506"/>
    <w:rsid w:val="007279D2"/>
    <w:rsid w:val="00730C64"/>
    <w:rsid w:val="007315E3"/>
    <w:rsid w:val="00731B50"/>
    <w:rsid w:val="00731C50"/>
    <w:rsid w:val="00731D49"/>
    <w:rsid w:val="0073210C"/>
    <w:rsid w:val="00732162"/>
    <w:rsid w:val="00732933"/>
    <w:rsid w:val="0073293A"/>
    <w:rsid w:val="0073295B"/>
    <w:rsid w:val="007329B8"/>
    <w:rsid w:val="0073311D"/>
    <w:rsid w:val="0073316B"/>
    <w:rsid w:val="00733201"/>
    <w:rsid w:val="00733AFA"/>
    <w:rsid w:val="00733C9B"/>
    <w:rsid w:val="007344AD"/>
    <w:rsid w:val="007347AB"/>
    <w:rsid w:val="007361BC"/>
    <w:rsid w:val="007366FC"/>
    <w:rsid w:val="007368A9"/>
    <w:rsid w:val="00736A48"/>
    <w:rsid w:val="00737067"/>
    <w:rsid w:val="0073729E"/>
    <w:rsid w:val="0073732F"/>
    <w:rsid w:val="007374C2"/>
    <w:rsid w:val="00737720"/>
    <w:rsid w:val="00737AFA"/>
    <w:rsid w:val="00737B5A"/>
    <w:rsid w:val="00740274"/>
    <w:rsid w:val="0074075C"/>
    <w:rsid w:val="00740E4E"/>
    <w:rsid w:val="007413A0"/>
    <w:rsid w:val="007415AC"/>
    <w:rsid w:val="007415F6"/>
    <w:rsid w:val="0074177C"/>
    <w:rsid w:val="00742C3C"/>
    <w:rsid w:val="00743082"/>
    <w:rsid w:val="00743090"/>
    <w:rsid w:val="007431DA"/>
    <w:rsid w:val="00743630"/>
    <w:rsid w:val="00744C61"/>
    <w:rsid w:val="0074589F"/>
    <w:rsid w:val="00746181"/>
    <w:rsid w:val="00746D8E"/>
    <w:rsid w:val="00747A8F"/>
    <w:rsid w:val="00747D09"/>
    <w:rsid w:val="00747E03"/>
    <w:rsid w:val="00747FBE"/>
    <w:rsid w:val="00750297"/>
    <w:rsid w:val="007505EE"/>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7CB"/>
    <w:rsid w:val="00757A16"/>
    <w:rsid w:val="007604AE"/>
    <w:rsid w:val="00760975"/>
    <w:rsid w:val="00760B5C"/>
    <w:rsid w:val="00760B6D"/>
    <w:rsid w:val="00761097"/>
    <w:rsid w:val="007610F2"/>
    <w:rsid w:val="00761A41"/>
    <w:rsid w:val="00761B71"/>
    <w:rsid w:val="00761EA1"/>
    <w:rsid w:val="00762936"/>
    <w:rsid w:val="007629EC"/>
    <w:rsid w:val="00762AB6"/>
    <w:rsid w:val="00762E6A"/>
    <w:rsid w:val="007644FE"/>
    <w:rsid w:val="007646C4"/>
    <w:rsid w:val="00764A7C"/>
    <w:rsid w:val="00764EA1"/>
    <w:rsid w:val="007658E7"/>
    <w:rsid w:val="00765B04"/>
    <w:rsid w:val="00765CC8"/>
    <w:rsid w:val="00766256"/>
    <w:rsid w:val="00766291"/>
    <w:rsid w:val="007669BD"/>
    <w:rsid w:val="0076707B"/>
    <w:rsid w:val="007675D7"/>
    <w:rsid w:val="0077019B"/>
    <w:rsid w:val="007711B7"/>
    <w:rsid w:val="0077123F"/>
    <w:rsid w:val="007712C1"/>
    <w:rsid w:val="00772C13"/>
    <w:rsid w:val="00773365"/>
    <w:rsid w:val="00773ED5"/>
    <w:rsid w:val="00774560"/>
    <w:rsid w:val="0077459E"/>
    <w:rsid w:val="007748A1"/>
    <w:rsid w:val="0077490C"/>
    <w:rsid w:val="00774E22"/>
    <w:rsid w:val="00775236"/>
    <w:rsid w:val="0077577F"/>
    <w:rsid w:val="007759A8"/>
    <w:rsid w:val="00776031"/>
    <w:rsid w:val="007762D1"/>
    <w:rsid w:val="00776435"/>
    <w:rsid w:val="0077659B"/>
    <w:rsid w:val="0077686F"/>
    <w:rsid w:val="00776968"/>
    <w:rsid w:val="007769EC"/>
    <w:rsid w:val="007771C5"/>
    <w:rsid w:val="007776F2"/>
    <w:rsid w:val="00777C9A"/>
    <w:rsid w:val="007803EC"/>
    <w:rsid w:val="0078075B"/>
    <w:rsid w:val="007808F5"/>
    <w:rsid w:val="00780A39"/>
    <w:rsid w:val="00780D27"/>
    <w:rsid w:val="00781EF6"/>
    <w:rsid w:val="00781F75"/>
    <w:rsid w:val="0078200C"/>
    <w:rsid w:val="00782972"/>
    <w:rsid w:val="00783363"/>
    <w:rsid w:val="0078357F"/>
    <w:rsid w:val="007844F7"/>
    <w:rsid w:val="00784743"/>
    <w:rsid w:val="00784E84"/>
    <w:rsid w:val="00784FFC"/>
    <w:rsid w:val="00784FFD"/>
    <w:rsid w:val="00785F93"/>
    <w:rsid w:val="00786A6F"/>
    <w:rsid w:val="00787881"/>
    <w:rsid w:val="0078792B"/>
    <w:rsid w:val="007900CC"/>
    <w:rsid w:val="00790234"/>
    <w:rsid w:val="007908CC"/>
    <w:rsid w:val="007912EA"/>
    <w:rsid w:val="0079150C"/>
    <w:rsid w:val="007917F4"/>
    <w:rsid w:val="007919F2"/>
    <w:rsid w:val="00791A1C"/>
    <w:rsid w:val="00791B2C"/>
    <w:rsid w:val="007926B3"/>
    <w:rsid w:val="00792815"/>
    <w:rsid w:val="007929C9"/>
    <w:rsid w:val="00793457"/>
    <w:rsid w:val="00793883"/>
    <w:rsid w:val="00793EFB"/>
    <w:rsid w:val="00795650"/>
    <w:rsid w:val="0079576B"/>
    <w:rsid w:val="00795FE0"/>
    <w:rsid w:val="0079631E"/>
    <w:rsid w:val="007966F5"/>
    <w:rsid w:val="00796763"/>
    <w:rsid w:val="00797639"/>
    <w:rsid w:val="00797724"/>
    <w:rsid w:val="007977AC"/>
    <w:rsid w:val="007A0D06"/>
    <w:rsid w:val="007A2895"/>
    <w:rsid w:val="007A29D8"/>
    <w:rsid w:val="007A2CCA"/>
    <w:rsid w:val="007A3750"/>
    <w:rsid w:val="007A3755"/>
    <w:rsid w:val="007A3DE1"/>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1179"/>
    <w:rsid w:val="007B1337"/>
    <w:rsid w:val="007B163D"/>
    <w:rsid w:val="007B1842"/>
    <w:rsid w:val="007B2031"/>
    <w:rsid w:val="007B22D2"/>
    <w:rsid w:val="007B2451"/>
    <w:rsid w:val="007B2802"/>
    <w:rsid w:val="007B2F9E"/>
    <w:rsid w:val="007B41B5"/>
    <w:rsid w:val="007B426F"/>
    <w:rsid w:val="007B47AC"/>
    <w:rsid w:val="007B4D91"/>
    <w:rsid w:val="007B5273"/>
    <w:rsid w:val="007B58E3"/>
    <w:rsid w:val="007B621B"/>
    <w:rsid w:val="007B67B1"/>
    <w:rsid w:val="007B6FD6"/>
    <w:rsid w:val="007B71C2"/>
    <w:rsid w:val="007B7494"/>
    <w:rsid w:val="007C02A0"/>
    <w:rsid w:val="007C0799"/>
    <w:rsid w:val="007C0D7F"/>
    <w:rsid w:val="007C0FF0"/>
    <w:rsid w:val="007C1075"/>
    <w:rsid w:val="007C1BCF"/>
    <w:rsid w:val="007C1FD5"/>
    <w:rsid w:val="007C2033"/>
    <w:rsid w:val="007C224E"/>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05B0"/>
    <w:rsid w:val="007D0D29"/>
    <w:rsid w:val="007D11F7"/>
    <w:rsid w:val="007D1EF0"/>
    <w:rsid w:val="007D2BBD"/>
    <w:rsid w:val="007D2F16"/>
    <w:rsid w:val="007D3323"/>
    <w:rsid w:val="007D3DF4"/>
    <w:rsid w:val="007D46EE"/>
    <w:rsid w:val="007D4AF8"/>
    <w:rsid w:val="007D5207"/>
    <w:rsid w:val="007D5299"/>
    <w:rsid w:val="007D5D99"/>
    <w:rsid w:val="007D6153"/>
    <w:rsid w:val="007D6D52"/>
    <w:rsid w:val="007D6E67"/>
    <w:rsid w:val="007D7A15"/>
    <w:rsid w:val="007D7CE5"/>
    <w:rsid w:val="007D7CE7"/>
    <w:rsid w:val="007D7D39"/>
    <w:rsid w:val="007E0083"/>
    <w:rsid w:val="007E0513"/>
    <w:rsid w:val="007E05E6"/>
    <w:rsid w:val="007E0638"/>
    <w:rsid w:val="007E077D"/>
    <w:rsid w:val="007E08C8"/>
    <w:rsid w:val="007E0D03"/>
    <w:rsid w:val="007E18FD"/>
    <w:rsid w:val="007E1D6A"/>
    <w:rsid w:val="007E24B3"/>
    <w:rsid w:val="007E2660"/>
    <w:rsid w:val="007E28CF"/>
    <w:rsid w:val="007E294A"/>
    <w:rsid w:val="007E2A06"/>
    <w:rsid w:val="007E2FA4"/>
    <w:rsid w:val="007E30E3"/>
    <w:rsid w:val="007E3562"/>
    <w:rsid w:val="007E3823"/>
    <w:rsid w:val="007E4138"/>
    <w:rsid w:val="007E41E7"/>
    <w:rsid w:val="007E5085"/>
    <w:rsid w:val="007E5784"/>
    <w:rsid w:val="007E5A70"/>
    <w:rsid w:val="007E5B38"/>
    <w:rsid w:val="007E6823"/>
    <w:rsid w:val="007E6B35"/>
    <w:rsid w:val="007E6C12"/>
    <w:rsid w:val="007E7135"/>
    <w:rsid w:val="007E76F3"/>
    <w:rsid w:val="007E7855"/>
    <w:rsid w:val="007E7EC0"/>
    <w:rsid w:val="007F0DA2"/>
    <w:rsid w:val="007F198D"/>
    <w:rsid w:val="007F1AAE"/>
    <w:rsid w:val="007F1D9F"/>
    <w:rsid w:val="007F1EA9"/>
    <w:rsid w:val="007F238D"/>
    <w:rsid w:val="007F248B"/>
    <w:rsid w:val="007F2DA6"/>
    <w:rsid w:val="007F3885"/>
    <w:rsid w:val="007F3BF4"/>
    <w:rsid w:val="007F5DE0"/>
    <w:rsid w:val="007F5E47"/>
    <w:rsid w:val="007F6395"/>
    <w:rsid w:val="007F715F"/>
    <w:rsid w:val="007F7B26"/>
    <w:rsid w:val="0080021D"/>
    <w:rsid w:val="0080049F"/>
    <w:rsid w:val="00800A3B"/>
    <w:rsid w:val="00800D00"/>
    <w:rsid w:val="00801433"/>
    <w:rsid w:val="008015C9"/>
    <w:rsid w:val="00801923"/>
    <w:rsid w:val="008022F7"/>
    <w:rsid w:val="00802E61"/>
    <w:rsid w:val="00802FE0"/>
    <w:rsid w:val="00803118"/>
    <w:rsid w:val="00803586"/>
    <w:rsid w:val="008039BC"/>
    <w:rsid w:val="00803F1F"/>
    <w:rsid w:val="00804A42"/>
    <w:rsid w:val="00804C87"/>
    <w:rsid w:val="00805B9D"/>
    <w:rsid w:val="00805BA7"/>
    <w:rsid w:val="00805E88"/>
    <w:rsid w:val="00805F4B"/>
    <w:rsid w:val="00806ABC"/>
    <w:rsid w:val="00806B56"/>
    <w:rsid w:val="00806FB4"/>
    <w:rsid w:val="008077A8"/>
    <w:rsid w:val="00807A1F"/>
    <w:rsid w:val="0081026E"/>
    <w:rsid w:val="00810861"/>
    <w:rsid w:val="008109D7"/>
    <w:rsid w:val="00810A0C"/>
    <w:rsid w:val="00810B68"/>
    <w:rsid w:val="00811DFE"/>
    <w:rsid w:val="00811E6A"/>
    <w:rsid w:val="0081283E"/>
    <w:rsid w:val="00812C98"/>
    <w:rsid w:val="00812FCC"/>
    <w:rsid w:val="00813002"/>
    <w:rsid w:val="008133B3"/>
    <w:rsid w:val="0081379D"/>
    <w:rsid w:val="00813AB0"/>
    <w:rsid w:val="00813C54"/>
    <w:rsid w:val="00813D06"/>
    <w:rsid w:val="00813DAF"/>
    <w:rsid w:val="00814034"/>
    <w:rsid w:val="00814AD5"/>
    <w:rsid w:val="00814DE1"/>
    <w:rsid w:val="00814EEF"/>
    <w:rsid w:val="00814FF0"/>
    <w:rsid w:val="008154A0"/>
    <w:rsid w:val="008155F8"/>
    <w:rsid w:val="0081567B"/>
    <w:rsid w:val="008162AE"/>
    <w:rsid w:val="0081692D"/>
    <w:rsid w:val="008169D1"/>
    <w:rsid w:val="00816CB3"/>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26E"/>
    <w:rsid w:val="008248C4"/>
    <w:rsid w:val="008249AA"/>
    <w:rsid w:val="00825CA8"/>
    <w:rsid w:val="00825E86"/>
    <w:rsid w:val="00825ECC"/>
    <w:rsid w:val="00826252"/>
    <w:rsid w:val="00826566"/>
    <w:rsid w:val="008265D0"/>
    <w:rsid w:val="008266BB"/>
    <w:rsid w:val="0082687F"/>
    <w:rsid w:val="00826C1B"/>
    <w:rsid w:val="00826DED"/>
    <w:rsid w:val="00827847"/>
    <w:rsid w:val="008302F1"/>
    <w:rsid w:val="00830712"/>
    <w:rsid w:val="00830AA5"/>
    <w:rsid w:val="00830B22"/>
    <w:rsid w:val="00830D94"/>
    <w:rsid w:val="00830FE3"/>
    <w:rsid w:val="00830FF2"/>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3C2"/>
    <w:rsid w:val="00835720"/>
    <w:rsid w:val="0083609F"/>
    <w:rsid w:val="008367E0"/>
    <w:rsid w:val="00837D90"/>
    <w:rsid w:val="00837F74"/>
    <w:rsid w:val="008404A4"/>
    <w:rsid w:val="0084062F"/>
    <w:rsid w:val="008408A2"/>
    <w:rsid w:val="00840E5D"/>
    <w:rsid w:val="00840EBA"/>
    <w:rsid w:val="00841116"/>
    <w:rsid w:val="0084119C"/>
    <w:rsid w:val="008411C3"/>
    <w:rsid w:val="00841475"/>
    <w:rsid w:val="00841DBE"/>
    <w:rsid w:val="00841F6C"/>
    <w:rsid w:val="00841FA6"/>
    <w:rsid w:val="00842054"/>
    <w:rsid w:val="00844051"/>
    <w:rsid w:val="0084424D"/>
    <w:rsid w:val="00844311"/>
    <w:rsid w:val="00844621"/>
    <w:rsid w:val="00844BEF"/>
    <w:rsid w:val="00844DB8"/>
    <w:rsid w:val="00844E7D"/>
    <w:rsid w:val="00846071"/>
    <w:rsid w:val="00846558"/>
    <w:rsid w:val="0084659A"/>
    <w:rsid w:val="00846F23"/>
    <w:rsid w:val="00847415"/>
    <w:rsid w:val="0084741E"/>
    <w:rsid w:val="00847789"/>
    <w:rsid w:val="008477CE"/>
    <w:rsid w:val="00847821"/>
    <w:rsid w:val="00850430"/>
    <w:rsid w:val="008505D8"/>
    <w:rsid w:val="0085068B"/>
    <w:rsid w:val="008508B0"/>
    <w:rsid w:val="00850A15"/>
    <w:rsid w:val="00850F64"/>
    <w:rsid w:val="00851CED"/>
    <w:rsid w:val="00852144"/>
    <w:rsid w:val="00852178"/>
    <w:rsid w:val="00852491"/>
    <w:rsid w:val="00852B6C"/>
    <w:rsid w:val="008532B8"/>
    <w:rsid w:val="008536DF"/>
    <w:rsid w:val="008544BD"/>
    <w:rsid w:val="00854B02"/>
    <w:rsid w:val="00854F15"/>
    <w:rsid w:val="008551DC"/>
    <w:rsid w:val="0085550A"/>
    <w:rsid w:val="0085563E"/>
    <w:rsid w:val="00855A25"/>
    <w:rsid w:val="00855C5E"/>
    <w:rsid w:val="008562A9"/>
    <w:rsid w:val="008565DD"/>
    <w:rsid w:val="008570BD"/>
    <w:rsid w:val="008573F7"/>
    <w:rsid w:val="00857B7F"/>
    <w:rsid w:val="00857C19"/>
    <w:rsid w:val="00860281"/>
    <w:rsid w:val="0086043A"/>
    <w:rsid w:val="00860611"/>
    <w:rsid w:val="008608F6"/>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541"/>
    <w:rsid w:val="00867B14"/>
    <w:rsid w:val="00867B77"/>
    <w:rsid w:val="00867B80"/>
    <w:rsid w:val="008701BA"/>
    <w:rsid w:val="00870EF5"/>
    <w:rsid w:val="008713A7"/>
    <w:rsid w:val="0087175A"/>
    <w:rsid w:val="0087210E"/>
    <w:rsid w:val="0087212E"/>
    <w:rsid w:val="008725B4"/>
    <w:rsid w:val="00872708"/>
    <w:rsid w:val="00872A46"/>
    <w:rsid w:val="00873A96"/>
    <w:rsid w:val="00874E55"/>
    <w:rsid w:val="00875395"/>
    <w:rsid w:val="008754BC"/>
    <w:rsid w:val="00875DB5"/>
    <w:rsid w:val="0087626B"/>
    <w:rsid w:val="008773FF"/>
    <w:rsid w:val="00877802"/>
    <w:rsid w:val="00880374"/>
    <w:rsid w:val="008820DE"/>
    <w:rsid w:val="008821C2"/>
    <w:rsid w:val="008826BD"/>
    <w:rsid w:val="00882D24"/>
    <w:rsid w:val="00882F34"/>
    <w:rsid w:val="0088381F"/>
    <w:rsid w:val="00883C57"/>
    <w:rsid w:val="008845D2"/>
    <w:rsid w:val="00885011"/>
    <w:rsid w:val="00885165"/>
    <w:rsid w:val="008855CB"/>
    <w:rsid w:val="008856F4"/>
    <w:rsid w:val="00885A48"/>
    <w:rsid w:val="00885B36"/>
    <w:rsid w:val="00885BD6"/>
    <w:rsid w:val="00885C04"/>
    <w:rsid w:val="0088600F"/>
    <w:rsid w:val="008860C3"/>
    <w:rsid w:val="008861B8"/>
    <w:rsid w:val="0088635F"/>
    <w:rsid w:val="0088670D"/>
    <w:rsid w:val="00886E91"/>
    <w:rsid w:val="00887266"/>
    <w:rsid w:val="00887851"/>
    <w:rsid w:val="00887912"/>
    <w:rsid w:val="0089026D"/>
    <w:rsid w:val="00891340"/>
    <w:rsid w:val="00891575"/>
    <w:rsid w:val="00891DAC"/>
    <w:rsid w:val="00891FDB"/>
    <w:rsid w:val="008922DC"/>
    <w:rsid w:val="0089273C"/>
    <w:rsid w:val="008927A8"/>
    <w:rsid w:val="00892EAA"/>
    <w:rsid w:val="00893065"/>
    <w:rsid w:val="008937D6"/>
    <w:rsid w:val="0089396D"/>
    <w:rsid w:val="00893B96"/>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0A1"/>
    <w:rsid w:val="008A0A6D"/>
    <w:rsid w:val="008A1013"/>
    <w:rsid w:val="008A1231"/>
    <w:rsid w:val="008A1A21"/>
    <w:rsid w:val="008A1B1F"/>
    <w:rsid w:val="008A1CE8"/>
    <w:rsid w:val="008A21F0"/>
    <w:rsid w:val="008A3625"/>
    <w:rsid w:val="008A36E7"/>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5F"/>
    <w:rsid w:val="008A765E"/>
    <w:rsid w:val="008A767A"/>
    <w:rsid w:val="008A7E3D"/>
    <w:rsid w:val="008A7F54"/>
    <w:rsid w:val="008B006C"/>
    <w:rsid w:val="008B0190"/>
    <w:rsid w:val="008B08C1"/>
    <w:rsid w:val="008B0A18"/>
    <w:rsid w:val="008B0BA5"/>
    <w:rsid w:val="008B0CE1"/>
    <w:rsid w:val="008B12A6"/>
    <w:rsid w:val="008B13B3"/>
    <w:rsid w:val="008B1A6C"/>
    <w:rsid w:val="008B254C"/>
    <w:rsid w:val="008B2D79"/>
    <w:rsid w:val="008B300D"/>
    <w:rsid w:val="008B3AEA"/>
    <w:rsid w:val="008B3B86"/>
    <w:rsid w:val="008B4AE1"/>
    <w:rsid w:val="008B55CA"/>
    <w:rsid w:val="008B5A60"/>
    <w:rsid w:val="008B5EA5"/>
    <w:rsid w:val="008B600D"/>
    <w:rsid w:val="008B6698"/>
    <w:rsid w:val="008B7300"/>
    <w:rsid w:val="008C0858"/>
    <w:rsid w:val="008C0E70"/>
    <w:rsid w:val="008C0EF2"/>
    <w:rsid w:val="008C1506"/>
    <w:rsid w:val="008C212D"/>
    <w:rsid w:val="008C258C"/>
    <w:rsid w:val="008C2707"/>
    <w:rsid w:val="008C2981"/>
    <w:rsid w:val="008C33BB"/>
    <w:rsid w:val="008C3D20"/>
    <w:rsid w:val="008C3D2D"/>
    <w:rsid w:val="008C3EB2"/>
    <w:rsid w:val="008C45AC"/>
    <w:rsid w:val="008C4FF1"/>
    <w:rsid w:val="008C507A"/>
    <w:rsid w:val="008C50C3"/>
    <w:rsid w:val="008C5395"/>
    <w:rsid w:val="008C5973"/>
    <w:rsid w:val="008C5E40"/>
    <w:rsid w:val="008C5FA3"/>
    <w:rsid w:val="008C6038"/>
    <w:rsid w:val="008C7323"/>
    <w:rsid w:val="008C7410"/>
    <w:rsid w:val="008C7A59"/>
    <w:rsid w:val="008D043E"/>
    <w:rsid w:val="008D0791"/>
    <w:rsid w:val="008D0BB7"/>
    <w:rsid w:val="008D0CF7"/>
    <w:rsid w:val="008D1DE2"/>
    <w:rsid w:val="008D270C"/>
    <w:rsid w:val="008D3D0A"/>
    <w:rsid w:val="008D3F66"/>
    <w:rsid w:val="008D4A5D"/>
    <w:rsid w:val="008D51C1"/>
    <w:rsid w:val="008D5D9B"/>
    <w:rsid w:val="008D6030"/>
    <w:rsid w:val="008D7BB3"/>
    <w:rsid w:val="008E03C1"/>
    <w:rsid w:val="008E0834"/>
    <w:rsid w:val="008E0865"/>
    <w:rsid w:val="008E0874"/>
    <w:rsid w:val="008E098A"/>
    <w:rsid w:val="008E0A16"/>
    <w:rsid w:val="008E1CE0"/>
    <w:rsid w:val="008E2536"/>
    <w:rsid w:val="008E26D2"/>
    <w:rsid w:val="008E3227"/>
    <w:rsid w:val="008E3550"/>
    <w:rsid w:val="008E36F6"/>
    <w:rsid w:val="008E39C5"/>
    <w:rsid w:val="008E3F49"/>
    <w:rsid w:val="008E43BE"/>
    <w:rsid w:val="008E43E3"/>
    <w:rsid w:val="008E4575"/>
    <w:rsid w:val="008E5A9E"/>
    <w:rsid w:val="008E5D88"/>
    <w:rsid w:val="008E653D"/>
    <w:rsid w:val="008E65F7"/>
    <w:rsid w:val="008E6B4A"/>
    <w:rsid w:val="008E7C15"/>
    <w:rsid w:val="008E7F42"/>
    <w:rsid w:val="008F04CB"/>
    <w:rsid w:val="008F0F55"/>
    <w:rsid w:val="008F1867"/>
    <w:rsid w:val="008F1D26"/>
    <w:rsid w:val="008F1ECF"/>
    <w:rsid w:val="008F2FD6"/>
    <w:rsid w:val="008F38D7"/>
    <w:rsid w:val="008F39F0"/>
    <w:rsid w:val="008F411A"/>
    <w:rsid w:val="008F473C"/>
    <w:rsid w:val="008F4E3A"/>
    <w:rsid w:val="008F5140"/>
    <w:rsid w:val="008F51F6"/>
    <w:rsid w:val="008F56C2"/>
    <w:rsid w:val="008F5AB2"/>
    <w:rsid w:val="008F5C62"/>
    <w:rsid w:val="008F5CAB"/>
    <w:rsid w:val="008F5F72"/>
    <w:rsid w:val="008F684F"/>
    <w:rsid w:val="008F6F72"/>
    <w:rsid w:val="008F71C9"/>
    <w:rsid w:val="008F72CA"/>
    <w:rsid w:val="008F7890"/>
    <w:rsid w:val="008F7FE0"/>
    <w:rsid w:val="00900156"/>
    <w:rsid w:val="0090017E"/>
    <w:rsid w:val="0090181D"/>
    <w:rsid w:val="00901EF3"/>
    <w:rsid w:val="009028BA"/>
    <w:rsid w:val="00902F71"/>
    <w:rsid w:val="00903399"/>
    <w:rsid w:val="00904500"/>
    <w:rsid w:val="00904D43"/>
    <w:rsid w:val="0090557D"/>
    <w:rsid w:val="0090561E"/>
    <w:rsid w:val="009056A6"/>
    <w:rsid w:val="009056C9"/>
    <w:rsid w:val="009063BA"/>
    <w:rsid w:val="00906440"/>
    <w:rsid w:val="0090720F"/>
    <w:rsid w:val="0090725E"/>
    <w:rsid w:val="0090745B"/>
    <w:rsid w:val="009078F6"/>
    <w:rsid w:val="009100F7"/>
    <w:rsid w:val="00910412"/>
    <w:rsid w:val="009107BB"/>
    <w:rsid w:val="00910A0D"/>
    <w:rsid w:val="009118E0"/>
    <w:rsid w:val="00911A5C"/>
    <w:rsid w:val="00911BD3"/>
    <w:rsid w:val="00911DE5"/>
    <w:rsid w:val="009125CF"/>
    <w:rsid w:val="00912A81"/>
    <w:rsid w:val="009137E5"/>
    <w:rsid w:val="00914655"/>
    <w:rsid w:val="00914CDC"/>
    <w:rsid w:val="009152FC"/>
    <w:rsid w:val="00915313"/>
    <w:rsid w:val="0091566F"/>
    <w:rsid w:val="0091591D"/>
    <w:rsid w:val="00915CB6"/>
    <w:rsid w:val="009164AA"/>
    <w:rsid w:val="00916B48"/>
    <w:rsid w:val="00916CA4"/>
    <w:rsid w:val="00917438"/>
    <w:rsid w:val="0091793A"/>
    <w:rsid w:val="00917AB4"/>
    <w:rsid w:val="00917D5D"/>
    <w:rsid w:val="00917D8A"/>
    <w:rsid w:val="00917EBB"/>
    <w:rsid w:val="0092029C"/>
    <w:rsid w:val="00920E89"/>
    <w:rsid w:val="00920F5E"/>
    <w:rsid w:val="0092106E"/>
    <w:rsid w:val="0092118D"/>
    <w:rsid w:val="009214A5"/>
    <w:rsid w:val="0092181D"/>
    <w:rsid w:val="009218FF"/>
    <w:rsid w:val="009239E5"/>
    <w:rsid w:val="00924147"/>
    <w:rsid w:val="00924C33"/>
    <w:rsid w:val="00924CFA"/>
    <w:rsid w:val="00924F61"/>
    <w:rsid w:val="00925037"/>
    <w:rsid w:val="00925D7B"/>
    <w:rsid w:val="00926ED1"/>
    <w:rsid w:val="009278CD"/>
    <w:rsid w:val="00927CC2"/>
    <w:rsid w:val="009300E5"/>
    <w:rsid w:val="009306F7"/>
    <w:rsid w:val="00931428"/>
    <w:rsid w:val="0093259C"/>
    <w:rsid w:val="00932E16"/>
    <w:rsid w:val="00932F8B"/>
    <w:rsid w:val="009331F3"/>
    <w:rsid w:val="009336C8"/>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4E"/>
    <w:rsid w:val="00936FA1"/>
    <w:rsid w:val="009370C5"/>
    <w:rsid w:val="009373EF"/>
    <w:rsid w:val="00940646"/>
    <w:rsid w:val="00940692"/>
    <w:rsid w:val="00940A7C"/>
    <w:rsid w:val="00940F47"/>
    <w:rsid w:val="00941231"/>
    <w:rsid w:val="009418D1"/>
    <w:rsid w:val="00941CBE"/>
    <w:rsid w:val="00941EE0"/>
    <w:rsid w:val="009422F2"/>
    <w:rsid w:val="00942343"/>
    <w:rsid w:val="00942367"/>
    <w:rsid w:val="00942E35"/>
    <w:rsid w:val="00942E86"/>
    <w:rsid w:val="00943180"/>
    <w:rsid w:val="00943B32"/>
    <w:rsid w:val="00943C43"/>
    <w:rsid w:val="0094438A"/>
    <w:rsid w:val="00944526"/>
    <w:rsid w:val="00944A83"/>
    <w:rsid w:val="0094504F"/>
    <w:rsid w:val="009456DD"/>
    <w:rsid w:val="00945D68"/>
    <w:rsid w:val="00945F54"/>
    <w:rsid w:val="00946CB1"/>
    <w:rsid w:val="00946D86"/>
    <w:rsid w:val="00946FCA"/>
    <w:rsid w:val="00947061"/>
    <w:rsid w:val="009474D7"/>
    <w:rsid w:val="00947C74"/>
    <w:rsid w:val="00950B18"/>
    <w:rsid w:val="00950FE5"/>
    <w:rsid w:val="0095106D"/>
    <w:rsid w:val="00951106"/>
    <w:rsid w:val="009512E3"/>
    <w:rsid w:val="009514DD"/>
    <w:rsid w:val="00952346"/>
    <w:rsid w:val="0095250A"/>
    <w:rsid w:val="00952832"/>
    <w:rsid w:val="00953536"/>
    <w:rsid w:val="009539B8"/>
    <w:rsid w:val="00953E7C"/>
    <w:rsid w:val="00953EDC"/>
    <w:rsid w:val="009547A0"/>
    <w:rsid w:val="00954F12"/>
    <w:rsid w:val="009550F9"/>
    <w:rsid w:val="009551B3"/>
    <w:rsid w:val="009556AB"/>
    <w:rsid w:val="009558D7"/>
    <w:rsid w:val="00956E50"/>
    <w:rsid w:val="00957099"/>
    <w:rsid w:val="00957AA8"/>
    <w:rsid w:val="009605E2"/>
    <w:rsid w:val="009606E8"/>
    <w:rsid w:val="009609EB"/>
    <w:rsid w:val="009615CF"/>
    <w:rsid w:val="0096168D"/>
    <w:rsid w:val="00961DFB"/>
    <w:rsid w:val="009622AF"/>
    <w:rsid w:val="00962CF6"/>
    <w:rsid w:val="009630B6"/>
    <w:rsid w:val="00963797"/>
    <w:rsid w:val="00963CB7"/>
    <w:rsid w:val="00963CDA"/>
    <w:rsid w:val="00964417"/>
    <w:rsid w:val="0096450E"/>
    <w:rsid w:val="00964931"/>
    <w:rsid w:val="009659BF"/>
    <w:rsid w:val="00965B11"/>
    <w:rsid w:val="009660F9"/>
    <w:rsid w:val="00966166"/>
    <w:rsid w:val="00966597"/>
    <w:rsid w:val="009665E9"/>
    <w:rsid w:val="0096667E"/>
    <w:rsid w:val="00966848"/>
    <w:rsid w:val="00966F6F"/>
    <w:rsid w:val="00966FAF"/>
    <w:rsid w:val="0096734E"/>
    <w:rsid w:val="0097051E"/>
    <w:rsid w:val="00970B39"/>
    <w:rsid w:val="00970F98"/>
    <w:rsid w:val="009717A4"/>
    <w:rsid w:val="009717F8"/>
    <w:rsid w:val="00971841"/>
    <w:rsid w:val="00971DA8"/>
    <w:rsid w:val="0097286B"/>
    <w:rsid w:val="00973089"/>
    <w:rsid w:val="00973D0B"/>
    <w:rsid w:val="0097508C"/>
    <w:rsid w:val="0097553D"/>
    <w:rsid w:val="00975AD4"/>
    <w:rsid w:val="00975B51"/>
    <w:rsid w:val="00976108"/>
    <w:rsid w:val="0097668C"/>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765"/>
    <w:rsid w:val="00982CB6"/>
    <w:rsid w:val="00982CFD"/>
    <w:rsid w:val="0098396A"/>
    <w:rsid w:val="00983AA4"/>
    <w:rsid w:val="00983FA9"/>
    <w:rsid w:val="00984015"/>
    <w:rsid w:val="009844CD"/>
    <w:rsid w:val="00984695"/>
    <w:rsid w:val="00984904"/>
    <w:rsid w:val="00984C52"/>
    <w:rsid w:val="00985A99"/>
    <w:rsid w:val="00985DC8"/>
    <w:rsid w:val="00985EBE"/>
    <w:rsid w:val="009866BC"/>
    <w:rsid w:val="00986884"/>
    <w:rsid w:val="00987712"/>
    <w:rsid w:val="00987A72"/>
    <w:rsid w:val="00987D1F"/>
    <w:rsid w:val="00987DF5"/>
    <w:rsid w:val="00990005"/>
    <w:rsid w:val="009901A5"/>
    <w:rsid w:val="0099096A"/>
    <w:rsid w:val="00990C67"/>
    <w:rsid w:val="009910BE"/>
    <w:rsid w:val="009911D2"/>
    <w:rsid w:val="00991499"/>
    <w:rsid w:val="009919A4"/>
    <w:rsid w:val="00992009"/>
    <w:rsid w:val="00992056"/>
    <w:rsid w:val="0099231E"/>
    <w:rsid w:val="00992A54"/>
    <w:rsid w:val="0099303E"/>
    <w:rsid w:val="009931AE"/>
    <w:rsid w:val="009939A6"/>
    <w:rsid w:val="009942FE"/>
    <w:rsid w:val="00995DE2"/>
    <w:rsid w:val="00995E81"/>
    <w:rsid w:val="00995FBA"/>
    <w:rsid w:val="00996338"/>
    <w:rsid w:val="00996483"/>
    <w:rsid w:val="009965A5"/>
    <w:rsid w:val="00996E13"/>
    <w:rsid w:val="0099765A"/>
    <w:rsid w:val="0099773E"/>
    <w:rsid w:val="009A0241"/>
    <w:rsid w:val="009A1188"/>
    <w:rsid w:val="009A19C6"/>
    <w:rsid w:val="009A1DAC"/>
    <w:rsid w:val="009A1ED9"/>
    <w:rsid w:val="009A1FA6"/>
    <w:rsid w:val="009A2547"/>
    <w:rsid w:val="009A2C38"/>
    <w:rsid w:val="009A2D27"/>
    <w:rsid w:val="009A3FF0"/>
    <w:rsid w:val="009A43B5"/>
    <w:rsid w:val="009A43B6"/>
    <w:rsid w:val="009A49C5"/>
    <w:rsid w:val="009A5199"/>
    <w:rsid w:val="009A5709"/>
    <w:rsid w:val="009A5901"/>
    <w:rsid w:val="009A5A4A"/>
    <w:rsid w:val="009A6E78"/>
    <w:rsid w:val="009A6F3C"/>
    <w:rsid w:val="009A7F59"/>
    <w:rsid w:val="009B0726"/>
    <w:rsid w:val="009B116B"/>
    <w:rsid w:val="009B170F"/>
    <w:rsid w:val="009B1DA2"/>
    <w:rsid w:val="009B2383"/>
    <w:rsid w:val="009B26B7"/>
    <w:rsid w:val="009B2A03"/>
    <w:rsid w:val="009B330D"/>
    <w:rsid w:val="009B3BB3"/>
    <w:rsid w:val="009B3DE9"/>
    <w:rsid w:val="009B4055"/>
    <w:rsid w:val="009B4AD9"/>
    <w:rsid w:val="009B4D63"/>
    <w:rsid w:val="009B4EDB"/>
    <w:rsid w:val="009B54D4"/>
    <w:rsid w:val="009B59CE"/>
    <w:rsid w:val="009B5C93"/>
    <w:rsid w:val="009B67CE"/>
    <w:rsid w:val="009B68CD"/>
    <w:rsid w:val="009B6CA3"/>
    <w:rsid w:val="009B71CE"/>
    <w:rsid w:val="009B742E"/>
    <w:rsid w:val="009B745F"/>
    <w:rsid w:val="009B776A"/>
    <w:rsid w:val="009B783D"/>
    <w:rsid w:val="009C03F5"/>
    <w:rsid w:val="009C082F"/>
    <w:rsid w:val="009C0E11"/>
    <w:rsid w:val="009C10FE"/>
    <w:rsid w:val="009C2769"/>
    <w:rsid w:val="009C2AEA"/>
    <w:rsid w:val="009C33A9"/>
    <w:rsid w:val="009C34AF"/>
    <w:rsid w:val="009C35E0"/>
    <w:rsid w:val="009C38AC"/>
    <w:rsid w:val="009C3CC6"/>
    <w:rsid w:val="009C4699"/>
    <w:rsid w:val="009C477B"/>
    <w:rsid w:val="009C4AC7"/>
    <w:rsid w:val="009C4CD4"/>
    <w:rsid w:val="009C4F32"/>
    <w:rsid w:val="009C53BB"/>
    <w:rsid w:val="009C58B5"/>
    <w:rsid w:val="009C5952"/>
    <w:rsid w:val="009C5D2F"/>
    <w:rsid w:val="009C5E49"/>
    <w:rsid w:val="009C692F"/>
    <w:rsid w:val="009C6B2A"/>
    <w:rsid w:val="009C7015"/>
    <w:rsid w:val="009C728B"/>
    <w:rsid w:val="009C7350"/>
    <w:rsid w:val="009C7E40"/>
    <w:rsid w:val="009D0131"/>
    <w:rsid w:val="009D1187"/>
    <w:rsid w:val="009D13CF"/>
    <w:rsid w:val="009D146E"/>
    <w:rsid w:val="009D1847"/>
    <w:rsid w:val="009D1C72"/>
    <w:rsid w:val="009D2134"/>
    <w:rsid w:val="009D2280"/>
    <w:rsid w:val="009D2295"/>
    <w:rsid w:val="009D22B4"/>
    <w:rsid w:val="009D24B0"/>
    <w:rsid w:val="009D2CA5"/>
    <w:rsid w:val="009D2D98"/>
    <w:rsid w:val="009D316A"/>
    <w:rsid w:val="009D348A"/>
    <w:rsid w:val="009D38F9"/>
    <w:rsid w:val="009D40CA"/>
    <w:rsid w:val="009D41C7"/>
    <w:rsid w:val="009D42F4"/>
    <w:rsid w:val="009D4531"/>
    <w:rsid w:val="009D483F"/>
    <w:rsid w:val="009D4F88"/>
    <w:rsid w:val="009D51D3"/>
    <w:rsid w:val="009D54C1"/>
    <w:rsid w:val="009D54DD"/>
    <w:rsid w:val="009D5A79"/>
    <w:rsid w:val="009D5BAD"/>
    <w:rsid w:val="009D672F"/>
    <w:rsid w:val="009D7141"/>
    <w:rsid w:val="009D7191"/>
    <w:rsid w:val="009D76A1"/>
    <w:rsid w:val="009D7920"/>
    <w:rsid w:val="009D7998"/>
    <w:rsid w:val="009D7A9E"/>
    <w:rsid w:val="009D7FD1"/>
    <w:rsid w:val="009E0055"/>
    <w:rsid w:val="009E06BC"/>
    <w:rsid w:val="009E08A5"/>
    <w:rsid w:val="009E090D"/>
    <w:rsid w:val="009E0A61"/>
    <w:rsid w:val="009E0E0A"/>
    <w:rsid w:val="009E10A7"/>
    <w:rsid w:val="009E11D3"/>
    <w:rsid w:val="009E1366"/>
    <w:rsid w:val="009E1410"/>
    <w:rsid w:val="009E17E9"/>
    <w:rsid w:val="009E1928"/>
    <w:rsid w:val="009E1B87"/>
    <w:rsid w:val="009E1E01"/>
    <w:rsid w:val="009E1E8D"/>
    <w:rsid w:val="009E25C9"/>
    <w:rsid w:val="009E2AAB"/>
    <w:rsid w:val="009E30BB"/>
    <w:rsid w:val="009E31A3"/>
    <w:rsid w:val="009E3923"/>
    <w:rsid w:val="009E3B14"/>
    <w:rsid w:val="009E3E2E"/>
    <w:rsid w:val="009E423B"/>
    <w:rsid w:val="009E4430"/>
    <w:rsid w:val="009E4CE6"/>
    <w:rsid w:val="009E4DA9"/>
    <w:rsid w:val="009E55A5"/>
    <w:rsid w:val="009E596C"/>
    <w:rsid w:val="009E5B6A"/>
    <w:rsid w:val="009E6001"/>
    <w:rsid w:val="009E68EC"/>
    <w:rsid w:val="009E6F28"/>
    <w:rsid w:val="009E738D"/>
    <w:rsid w:val="009E75C0"/>
    <w:rsid w:val="009F03D2"/>
    <w:rsid w:val="009F0895"/>
    <w:rsid w:val="009F095B"/>
    <w:rsid w:val="009F09C5"/>
    <w:rsid w:val="009F0B3E"/>
    <w:rsid w:val="009F0C6F"/>
    <w:rsid w:val="009F1183"/>
    <w:rsid w:val="009F17EE"/>
    <w:rsid w:val="009F19FD"/>
    <w:rsid w:val="009F1C57"/>
    <w:rsid w:val="009F24AF"/>
    <w:rsid w:val="009F24D3"/>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0F4"/>
    <w:rsid w:val="009F5B86"/>
    <w:rsid w:val="009F5BD8"/>
    <w:rsid w:val="009F60AC"/>
    <w:rsid w:val="009F6538"/>
    <w:rsid w:val="009F6674"/>
    <w:rsid w:val="009F66E0"/>
    <w:rsid w:val="009F6C62"/>
    <w:rsid w:val="009F7285"/>
    <w:rsid w:val="009F750C"/>
    <w:rsid w:val="009F7742"/>
    <w:rsid w:val="009F7CEA"/>
    <w:rsid w:val="009F7DCB"/>
    <w:rsid w:val="00A007F2"/>
    <w:rsid w:val="00A01490"/>
    <w:rsid w:val="00A014F6"/>
    <w:rsid w:val="00A0182A"/>
    <w:rsid w:val="00A01915"/>
    <w:rsid w:val="00A02532"/>
    <w:rsid w:val="00A026EF"/>
    <w:rsid w:val="00A0290D"/>
    <w:rsid w:val="00A031D8"/>
    <w:rsid w:val="00A038E1"/>
    <w:rsid w:val="00A03ED3"/>
    <w:rsid w:val="00A04628"/>
    <w:rsid w:val="00A046BE"/>
    <w:rsid w:val="00A04DE2"/>
    <w:rsid w:val="00A04EB3"/>
    <w:rsid w:val="00A05ABC"/>
    <w:rsid w:val="00A05C11"/>
    <w:rsid w:val="00A05F99"/>
    <w:rsid w:val="00A06085"/>
    <w:rsid w:val="00A0691E"/>
    <w:rsid w:val="00A069A7"/>
    <w:rsid w:val="00A06BA0"/>
    <w:rsid w:val="00A0723F"/>
    <w:rsid w:val="00A074AC"/>
    <w:rsid w:val="00A07EB4"/>
    <w:rsid w:val="00A10088"/>
    <w:rsid w:val="00A100AB"/>
    <w:rsid w:val="00A10622"/>
    <w:rsid w:val="00A108CF"/>
    <w:rsid w:val="00A11160"/>
    <w:rsid w:val="00A11591"/>
    <w:rsid w:val="00A1207B"/>
    <w:rsid w:val="00A12187"/>
    <w:rsid w:val="00A1221C"/>
    <w:rsid w:val="00A12347"/>
    <w:rsid w:val="00A12395"/>
    <w:rsid w:val="00A13C23"/>
    <w:rsid w:val="00A14261"/>
    <w:rsid w:val="00A142C2"/>
    <w:rsid w:val="00A14640"/>
    <w:rsid w:val="00A1469A"/>
    <w:rsid w:val="00A14B9E"/>
    <w:rsid w:val="00A1515F"/>
    <w:rsid w:val="00A151DB"/>
    <w:rsid w:val="00A15298"/>
    <w:rsid w:val="00A1547E"/>
    <w:rsid w:val="00A15A99"/>
    <w:rsid w:val="00A15F21"/>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31AA"/>
    <w:rsid w:val="00A23279"/>
    <w:rsid w:val="00A243B6"/>
    <w:rsid w:val="00A24498"/>
    <w:rsid w:val="00A246FF"/>
    <w:rsid w:val="00A24761"/>
    <w:rsid w:val="00A24779"/>
    <w:rsid w:val="00A252CB"/>
    <w:rsid w:val="00A2534B"/>
    <w:rsid w:val="00A255C7"/>
    <w:rsid w:val="00A26094"/>
    <w:rsid w:val="00A26B01"/>
    <w:rsid w:val="00A2721C"/>
    <w:rsid w:val="00A27247"/>
    <w:rsid w:val="00A27C14"/>
    <w:rsid w:val="00A31D79"/>
    <w:rsid w:val="00A31D83"/>
    <w:rsid w:val="00A31EDE"/>
    <w:rsid w:val="00A325FB"/>
    <w:rsid w:val="00A33536"/>
    <w:rsid w:val="00A335C9"/>
    <w:rsid w:val="00A33785"/>
    <w:rsid w:val="00A33A9A"/>
    <w:rsid w:val="00A33F8D"/>
    <w:rsid w:val="00A34657"/>
    <w:rsid w:val="00A347CD"/>
    <w:rsid w:val="00A3486B"/>
    <w:rsid w:val="00A34C11"/>
    <w:rsid w:val="00A34DD0"/>
    <w:rsid w:val="00A34FBE"/>
    <w:rsid w:val="00A35245"/>
    <w:rsid w:val="00A356E6"/>
    <w:rsid w:val="00A35832"/>
    <w:rsid w:val="00A35FBB"/>
    <w:rsid w:val="00A362DC"/>
    <w:rsid w:val="00A368E8"/>
    <w:rsid w:val="00A37994"/>
    <w:rsid w:val="00A37A3E"/>
    <w:rsid w:val="00A40407"/>
    <w:rsid w:val="00A41AC8"/>
    <w:rsid w:val="00A41ADF"/>
    <w:rsid w:val="00A42521"/>
    <w:rsid w:val="00A42615"/>
    <w:rsid w:val="00A42636"/>
    <w:rsid w:val="00A439A3"/>
    <w:rsid w:val="00A43B15"/>
    <w:rsid w:val="00A43F7A"/>
    <w:rsid w:val="00A4565C"/>
    <w:rsid w:val="00A45D74"/>
    <w:rsid w:val="00A45D8B"/>
    <w:rsid w:val="00A4633D"/>
    <w:rsid w:val="00A465B5"/>
    <w:rsid w:val="00A46A15"/>
    <w:rsid w:val="00A46A5D"/>
    <w:rsid w:val="00A46D0B"/>
    <w:rsid w:val="00A46EA4"/>
    <w:rsid w:val="00A47699"/>
    <w:rsid w:val="00A50BFD"/>
    <w:rsid w:val="00A50EE1"/>
    <w:rsid w:val="00A5159C"/>
    <w:rsid w:val="00A5159E"/>
    <w:rsid w:val="00A51DD5"/>
    <w:rsid w:val="00A52100"/>
    <w:rsid w:val="00A5233F"/>
    <w:rsid w:val="00A52606"/>
    <w:rsid w:val="00A5281B"/>
    <w:rsid w:val="00A5310E"/>
    <w:rsid w:val="00A5320A"/>
    <w:rsid w:val="00A5321B"/>
    <w:rsid w:val="00A53BF9"/>
    <w:rsid w:val="00A53EE7"/>
    <w:rsid w:val="00A53F99"/>
    <w:rsid w:val="00A54531"/>
    <w:rsid w:val="00A5467F"/>
    <w:rsid w:val="00A5528F"/>
    <w:rsid w:val="00A55678"/>
    <w:rsid w:val="00A55D65"/>
    <w:rsid w:val="00A562AF"/>
    <w:rsid w:val="00A56A10"/>
    <w:rsid w:val="00A56B3F"/>
    <w:rsid w:val="00A56CCE"/>
    <w:rsid w:val="00A5719A"/>
    <w:rsid w:val="00A57325"/>
    <w:rsid w:val="00A5757F"/>
    <w:rsid w:val="00A57748"/>
    <w:rsid w:val="00A577C4"/>
    <w:rsid w:val="00A60539"/>
    <w:rsid w:val="00A60D20"/>
    <w:rsid w:val="00A60F9D"/>
    <w:rsid w:val="00A613E1"/>
    <w:rsid w:val="00A615D5"/>
    <w:rsid w:val="00A617C8"/>
    <w:rsid w:val="00A621C7"/>
    <w:rsid w:val="00A629E0"/>
    <w:rsid w:val="00A62C0D"/>
    <w:rsid w:val="00A62ED1"/>
    <w:rsid w:val="00A62FAE"/>
    <w:rsid w:val="00A6356B"/>
    <w:rsid w:val="00A650DD"/>
    <w:rsid w:val="00A65819"/>
    <w:rsid w:val="00A66505"/>
    <w:rsid w:val="00A66C54"/>
    <w:rsid w:val="00A6768D"/>
    <w:rsid w:val="00A678D2"/>
    <w:rsid w:val="00A679D6"/>
    <w:rsid w:val="00A67E5E"/>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EF6"/>
    <w:rsid w:val="00A742DF"/>
    <w:rsid w:val="00A7438F"/>
    <w:rsid w:val="00A7484F"/>
    <w:rsid w:val="00A748ED"/>
    <w:rsid w:val="00A751B6"/>
    <w:rsid w:val="00A752F3"/>
    <w:rsid w:val="00A753A2"/>
    <w:rsid w:val="00A75F84"/>
    <w:rsid w:val="00A75FA3"/>
    <w:rsid w:val="00A75FD2"/>
    <w:rsid w:val="00A77A82"/>
    <w:rsid w:val="00A77C56"/>
    <w:rsid w:val="00A804BD"/>
    <w:rsid w:val="00A808FA"/>
    <w:rsid w:val="00A80DBE"/>
    <w:rsid w:val="00A82358"/>
    <w:rsid w:val="00A826B4"/>
    <w:rsid w:val="00A82EE6"/>
    <w:rsid w:val="00A833D7"/>
    <w:rsid w:val="00A8340E"/>
    <w:rsid w:val="00A8366D"/>
    <w:rsid w:val="00A837AB"/>
    <w:rsid w:val="00A837E4"/>
    <w:rsid w:val="00A83B2E"/>
    <w:rsid w:val="00A83D62"/>
    <w:rsid w:val="00A83E25"/>
    <w:rsid w:val="00A847E7"/>
    <w:rsid w:val="00A84891"/>
    <w:rsid w:val="00A8490C"/>
    <w:rsid w:val="00A84C22"/>
    <w:rsid w:val="00A85097"/>
    <w:rsid w:val="00A854C4"/>
    <w:rsid w:val="00A86365"/>
    <w:rsid w:val="00A86E1C"/>
    <w:rsid w:val="00A87DB8"/>
    <w:rsid w:val="00A90132"/>
    <w:rsid w:val="00A91167"/>
    <w:rsid w:val="00A91218"/>
    <w:rsid w:val="00A915B9"/>
    <w:rsid w:val="00A91852"/>
    <w:rsid w:val="00A91A24"/>
    <w:rsid w:val="00A91B89"/>
    <w:rsid w:val="00A92079"/>
    <w:rsid w:val="00A9289C"/>
    <w:rsid w:val="00A929AC"/>
    <w:rsid w:val="00A9303A"/>
    <w:rsid w:val="00A93045"/>
    <w:rsid w:val="00A93453"/>
    <w:rsid w:val="00A93563"/>
    <w:rsid w:val="00A93D4F"/>
    <w:rsid w:val="00A94115"/>
    <w:rsid w:val="00A941A2"/>
    <w:rsid w:val="00A941AF"/>
    <w:rsid w:val="00A9461B"/>
    <w:rsid w:val="00A94D3A"/>
    <w:rsid w:val="00A95500"/>
    <w:rsid w:val="00A9581E"/>
    <w:rsid w:val="00A959D9"/>
    <w:rsid w:val="00A959DF"/>
    <w:rsid w:val="00A95D54"/>
    <w:rsid w:val="00A96A41"/>
    <w:rsid w:val="00A96D07"/>
    <w:rsid w:val="00AA0245"/>
    <w:rsid w:val="00AA02FB"/>
    <w:rsid w:val="00AA05A8"/>
    <w:rsid w:val="00AA08B1"/>
    <w:rsid w:val="00AA09D9"/>
    <w:rsid w:val="00AA0C4B"/>
    <w:rsid w:val="00AA104D"/>
    <w:rsid w:val="00AA1505"/>
    <w:rsid w:val="00AA1629"/>
    <w:rsid w:val="00AA1831"/>
    <w:rsid w:val="00AA1C7C"/>
    <w:rsid w:val="00AA21B3"/>
    <w:rsid w:val="00AA26AB"/>
    <w:rsid w:val="00AA277C"/>
    <w:rsid w:val="00AA2956"/>
    <w:rsid w:val="00AA29A2"/>
    <w:rsid w:val="00AA2CB6"/>
    <w:rsid w:val="00AA2DE6"/>
    <w:rsid w:val="00AA35FE"/>
    <w:rsid w:val="00AA36FD"/>
    <w:rsid w:val="00AA3A9C"/>
    <w:rsid w:val="00AA3D21"/>
    <w:rsid w:val="00AA4075"/>
    <w:rsid w:val="00AA4662"/>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25F9"/>
    <w:rsid w:val="00AB2A31"/>
    <w:rsid w:val="00AB2AE1"/>
    <w:rsid w:val="00AB2C75"/>
    <w:rsid w:val="00AB2EC6"/>
    <w:rsid w:val="00AB336C"/>
    <w:rsid w:val="00AB4074"/>
    <w:rsid w:val="00AB463A"/>
    <w:rsid w:val="00AB4AB3"/>
    <w:rsid w:val="00AB4C78"/>
    <w:rsid w:val="00AB4FA1"/>
    <w:rsid w:val="00AB578E"/>
    <w:rsid w:val="00AB58BC"/>
    <w:rsid w:val="00AB58F3"/>
    <w:rsid w:val="00AB6065"/>
    <w:rsid w:val="00AB6388"/>
    <w:rsid w:val="00AB6C4A"/>
    <w:rsid w:val="00AB6DF8"/>
    <w:rsid w:val="00AB6E8C"/>
    <w:rsid w:val="00AB7651"/>
    <w:rsid w:val="00AC0313"/>
    <w:rsid w:val="00AC117A"/>
    <w:rsid w:val="00AC1184"/>
    <w:rsid w:val="00AC1F86"/>
    <w:rsid w:val="00AC2882"/>
    <w:rsid w:val="00AC2E47"/>
    <w:rsid w:val="00AC2FB2"/>
    <w:rsid w:val="00AC3043"/>
    <w:rsid w:val="00AC315B"/>
    <w:rsid w:val="00AC37DD"/>
    <w:rsid w:val="00AC38C1"/>
    <w:rsid w:val="00AC3907"/>
    <w:rsid w:val="00AC3BBF"/>
    <w:rsid w:val="00AC4078"/>
    <w:rsid w:val="00AC46AA"/>
    <w:rsid w:val="00AC4FED"/>
    <w:rsid w:val="00AC51E5"/>
    <w:rsid w:val="00AC56AD"/>
    <w:rsid w:val="00AC5ABB"/>
    <w:rsid w:val="00AC5D60"/>
    <w:rsid w:val="00AC623C"/>
    <w:rsid w:val="00AC63F1"/>
    <w:rsid w:val="00AC66C7"/>
    <w:rsid w:val="00AC70E0"/>
    <w:rsid w:val="00AC724A"/>
    <w:rsid w:val="00AC7529"/>
    <w:rsid w:val="00AC7CBA"/>
    <w:rsid w:val="00AC7E76"/>
    <w:rsid w:val="00AD0837"/>
    <w:rsid w:val="00AD26F1"/>
    <w:rsid w:val="00AD30A6"/>
    <w:rsid w:val="00AD31CF"/>
    <w:rsid w:val="00AD40B6"/>
    <w:rsid w:val="00AD40F8"/>
    <w:rsid w:val="00AD47F0"/>
    <w:rsid w:val="00AD4854"/>
    <w:rsid w:val="00AD4CD0"/>
    <w:rsid w:val="00AD506A"/>
    <w:rsid w:val="00AD568D"/>
    <w:rsid w:val="00AD59EE"/>
    <w:rsid w:val="00AD60A4"/>
    <w:rsid w:val="00AD6518"/>
    <w:rsid w:val="00AD6659"/>
    <w:rsid w:val="00AD6D34"/>
    <w:rsid w:val="00AD7379"/>
    <w:rsid w:val="00AD77A6"/>
    <w:rsid w:val="00AD79B7"/>
    <w:rsid w:val="00AE0A81"/>
    <w:rsid w:val="00AE1284"/>
    <w:rsid w:val="00AE1596"/>
    <w:rsid w:val="00AE17C3"/>
    <w:rsid w:val="00AE1846"/>
    <w:rsid w:val="00AE18C1"/>
    <w:rsid w:val="00AE1B36"/>
    <w:rsid w:val="00AE1C16"/>
    <w:rsid w:val="00AE1F89"/>
    <w:rsid w:val="00AE2713"/>
    <w:rsid w:val="00AE2CE4"/>
    <w:rsid w:val="00AE2DA9"/>
    <w:rsid w:val="00AE3113"/>
    <w:rsid w:val="00AE3298"/>
    <w:rsid w:val="00AE3B24"/>
    <w:rsid w:val="00AE4078"/>
    <w:rsid w:val="00AE4231"/>
    <w:rsid w:val="00AE4706"/>
    <w:rsid w:val="00AE4A82"/>
    <w:rsid w:val="00AE57A3"/>
    <w:rsid w:val="00AE6065"/>
    <w:rsid w:val="00AE60E4"/>
    <w:rsid w:val="00AE60E6"/>
    <w:rsid w:val="00AE62CF"/>
    <w:rsid w:val="00AE63A2"/>
    <w:rsid w:val="00AE69C2"/>
    <w:rsid w:val="00AE6AF8"/>
    <w:rsid w:val="00AE707A"/>
    <w:rsid w:val="00AE74CA"/>
    <w:rsid w:val="00AE7663"/>
    <w:rsid w:val="00AE7791"/>
    <w:rsid w:val="00AE7B3E"/>
    <w:rsid w:val="00AF05EC"/>
    <w:rsid w:val="00AF0CD2"/>
    <w:rsid w:val="00AF0DAB"/>
    <w:rsid w:val="00AF13F4"/>
    <w:rsid w:val="00AF198E"/>
    <w:rsid w:val="00AF1C21"/>
    <w:rsid w:val="00AF21BD"/>
    <w:rsid w:val="00AF2651"/>
    <w:rsid w:val="00AF2CEF"/>
    <w:rsid w:val="00AF2DD8"/>
    <w:rsid w:val="00AF2E7C"/>
    <w:rsid w:val="00AF35D9"/>
    <w:rsid w:val="00AF36F8"/>
    <w:rsid w:val="00AF38FE"/>
    <w:rsid w:val="00AF3A7D"/>
    <w:rsid w:val="00AF41A7"/>
    <w:rsid w:val="00AF45D7"/>
    <w:rsid w:val="00AF474E"/>
    <w:rsid w:val="00AF493D"/>
    <w:rsid w:val="00AF4B59"/>
    <w:rsid w:val="00AF5287"/>
    <w:rsid w:val="00AF5478"/>
    <w:rsid w:val="00AF5738"/>
    <w:rsid w:val="00AF5948"/>
    <w:rsid w:val="00AF6146"/>
    <w:rsid w:val="00AF6D66"/>
    <w:rsid w:val="00AF7ABF"/>
    <w:rsid w:val="00AF7C99"/>
    <w:rsid w:val="00AF7FD8"/>
    <w:rsid w:val="00B00D3B"/>
    <w:rsid w:val="00B00DE8"/>
    <w:rsid w:val="00B01DFA"/>
    <w:rsid w:val="00B021D4"/>
    <w:rsid w:val="00B025C3"/>
    <w:rsid w:val="00B02642"/>
    <w:rsid w:val="00B02F11"/>
    <w:rsid w:val="00B0364F"/>
    <w:rsid w:val="00B03973"/>
    <w:rsid w:val="00B04393"/>
    <w:rsid w:val="00B04676"/>
    <w:rsid w:val="00B058A4"/>
    <w:rsid w:val="00B05FF3"/>
    <w:rsid w:val="00B060E9"/>
    <w:rsid w:val="00B066FF"/>
    <w:rsid w:val="00B069CD"/>
    <w:rsid w:val="00B069D7"/>
    <w:rsid w:val="00B06D34"/>
    <w:rsid w:val="00B06D88"/>
    <w:rsid w:val="00B06F21"/>
    <w:rsid w:val="00B0748F"/>
    <w:rsid w:val="00B10046"/>
    <w:rsid w:val="00B1052F"/>
    <w:rsid w:val="00B10A0D"/>
    <w:rsid w:val="00B11CC0"/>
    <w:rsid w:val="00B12E46"/>
    <w:rsid w:val="00B130A0"/>
    <w:rsid w:val="00B1317C"/>
    <w:rsid w:val="00B14096"/>
    <w:rsid w:val="00B140C0"/>
    <w:rsid w:val="00B145DD"/>
    <w:rsid w:val="00B148D6"/>
    <w:rsid w:val="00B149A2"/>
    <w:rsid w:val="00B14E19"/>
    <w:rsid w:val="00B14EB8"/>
    <w:rsid w:val="00B1501C"/>
    <w:rsid w:val="00B15099"/>
    <w:rsid w:val="00B1581F"/>
    <w:rsid w:val="00B158EA"/>
    <w:rsid w:val="00B163A0"/>
    <w:rsid w:val="00B16645"/>
    <w:rsid w:val="00B167D1"/>
    <w:rsid w:val="00B170C9"/>
    <w:rsid w:val="00B17226"/>
    <w:rsid w:val="00B1763F"/>
    <w:rsid w:val="00B1764A"/>
    <w:rsid w:val="00B17D65"/>
    <w:rsid w:val="00B20E1E"/>
    <w:rsid w:val="00B20E1F"/>
    <w:rsid w:val="00B211EA"/>
    <w:rsid w:val="00B21465"/>
    <w:rsid w:val="00B21ADE"/>
    <w:rsid w:val="00B21B47"/>
    <w:rsid w:val="00B22A37"/>
    <w:rsid w:val="00B2307C"/>
    <w:rsid w:val="00B230E0"/>
    <w:rsid w:val="00B2318F"/>
    <w:rsid w:val="00B23B6B"/>
    <w:rsid w:val="00B23EB6"/>
    <w:rsid w:val="00B24201"/>
    <w:rsid w:val="00B24D18"/>
    <w:rsid w:val="00B24EF4"/>
    <w:rsid w:val="00B25976"/>
    <w:rsid w:val="00B25A6A"/>
    <w:rsid w:val="00B25F9B"/>
    <w:rsid w:val="00B26886"/>
    <w:rsid w:val="00B26C7C"/>
    <w:rsid w:val="00B26F98"/>
    <w:rsid w:val="00B2734B"/>
    <w:rsid w:val="00B276A4"/>
    <w:rsid w:val="00B2782A"/>
    <w:rsid w:val="00B279A2"/>
    <w:rsid w:val="00B305EF"/>
    <w:rsid w:val="00B31094"/>
    <w:rsid w:val="00B31351"/>
    <w:rsid w:val="00B3256C"/>
    <w:rsid w:val="00B32D14"/>
    <w:rsid w:val="00B333EE"/>
    <w:rsid w:val="00B340E8"/>
    <w:rsid w:val="00B341A1"/>
    <w:rsid w:val="00B34A55"/>
    <w:rsid w:val="00B34AAE"/>
    <w:rsid w:val="00B34AE7"/>
    <w:rsid w:val="00B34BB4"/>
    <w:rsid w:val="00B34C46"/>
    <w:rsid w:val="00B34D9D"/>
    <w:rsid w:val="00B35242"/>
    <w:rsid w:val="00B355DE"/>
    <w:rsid w:val="00B361FA"/>
    <w:rsid w:val="00B367BC"/>
    <w:rsid w:val="00B36B39"/>
    <w:rsid w:val="00B37C6B"/>
    <w:rsid w:val="00B37EAE"/>
    <w:rsid w:val="00B402C6"/>
    <w:rsid w:val="00B4032B"/>
    <w:rsid w:val="00B40906"/>
    <w:rsid w:val="00B40E06"/>
    <w:rsid w:val="00B40F92"/>
    <w:rsid w:val="00B41597"/>
    <w:rsid w:val="00B41C61"/>
    <w:rsid w:val="00B4220F"/>
    <w:rsid w:val="00B42FE2"/>
    <w:rsid w:val="00B432BD"/>
    <w:rsid w:val="00B43453"/>
    <w:rsid w:val="00B434C0"/>
    <w:rsid w:val="00B438DE"/>
    <w:rsid w:val="00B43AAB"/>
    <w:rsid w:val="00B43B86"/>
    <w:rsid w:val="00B43D82"/>
    <w:rsid w:val="00B43FF3"/>
    <w:rsid w:val="00B44A31"/>
    <w:rsid w:val="00B44D55"/>
    <w:rsid w:val="00B44E33"/>
    <w:rsid w:val="00B45935"/>
    <w:rsid w:val="00B460AA"/>
    <w:rsid w:val="00B4649D"/>
    <w:rsid w:val="00B464E0"/>
    <w:rsid w:val="00B470B2"/>
    <w:rsid w:val="00B47551"/>
    <w:rsid w:val="00B4766A"/>
    <w:rsid w:val="00B47AFE"/>
    <w:rsid w:val="00B47B8F"/>
    <w:rsid w:val="00B47F94"/>
    <w:rsid w:val="00B50742"/>
    <w:rsid w:val="00B5098D"/>
    <w:rsid w:val="00B51059"/>
    <w:rsid w:val="00B51B43"/>
    <w:rsid w:val="00B51C0E"/>
    <w:rsid w:val="00B52F5D"/>
    <w:rsid w:val="00B5339F"/>
    <w:rsid w:val="00B539B6"/>
    <w:rsid w:val="00B54B98"/>
    <w:rsid w:val="00B54F05"/>
    <w:rsid w:val="00B5552C"/>
    <w:rsid w:val="00B55593"/>
    <w:rsid w:val="00B55A72"/>
    <w:rsid w:val="00B55FBC"/>
    <w:rsid w:val="00B56746"/>
    <w:rsid w:val="00B57237"/>
    <w:rsid w:val="00B576BE"/>
    <w:rsid w:val="00B57C43"/>
    <w:rsid w:val="00B603F7"/>
    <w:rsid w:val="00B60B24"/>
    <w:rsid w:val="00B61244"/>
    <w:rsid w:val="00B61456"/>
    <w:rsid w:val="00B61897"/>
    <w:rsid w:val="00B61ADD"/>
    <w:rsid w:val="00B61B39"/>
    <w:rsid w:val="00B61EDF"/>
    <w:rsid w:val="00B61F8F"/>
    <w:rsid w:val="00B62104"/>
    <w:rsid w:val="00B625CD"/>
    <w:rsid w:val="00B62818"/>
    <w:rsid w:val="00B636A0"/>
    <w:rsid w:val="00B63907"/>
    <w:rsid w:val="00B63AD4"/>
    <w:rsid w:val="00B64567"/>
    <w:rsid w:val="00B64945"/>
    <w:rsid w:val="00B65043"/>
    <w:rsid w:val="00B65151"/>
    <w:rsid w:val="00B65969"/>
    <w:rsid w:val="00B659AC"/>
    <w:rsid w:val="00B67973"/>
    <w:rsid w:val="00B70469"/>
    <w:rsid w:val="00B7046E"/>
    <w:rsid w:val="00B70495"/>
    <w:rsid w:val="00B7078F"/>
    <w:rsid w:val="00B70A36"/>
    <w:rsid w:val="00B70F20"/>
    <w:rsid w:val="00B70FB7"/>
    <w:rsid w:val="00B712B4"/>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089B"/>
    <w:rsid w:val="00B81130"/>
    <w:rsid w:val="00B8210C"/>
    <w:rsid w:val="00B8254C"/>
    <w:rsid w:val="00B82FE2"/>
    <w:rsid w:val="00B83654"/>
    <w:rsid w:val="00B84343"/>
    <w:rsid w:val="00B84449"/>
    <w:rsid w:val="00B84469"/>
    <w:rsid w:val="00B84570"/>
    <w:rsid w:val="00B86E6F"/>
    <w:rsid w:val="00B87270"/>
    <w:rsid w:val="00B8758A"/>
    <w:rsid w:val="00B903D6"/>
    <w:rsid w:val="00B907D7"/>
    <w:rsid w:val="00B90D77"/>
    <w:rsid w:val="00B90D7F"/>
    <w:rsid w:val="00B9136A"/>
    <w:rsid w:val="00B918BF"/>
    <w:rsid w:val="00B91973"/>
    <w:rsid w:val="00B91DF7"/>
    <w:rsid w:val="00B9226F"/>
    <w:rsid w:val="00B9257B"/>
    <w:rsid w:val="00B92722"/>
    <w:rsid w:val="00B9290B"/>
    <w:rsid w:val="00B92983"/>
    <w:rsid w:val="00B93733"/>
    <w:rsid w:val="00B93834"/>
    <w:rsid w:val="00B93CE9"/>
    <w:rsid w:val="00B94292"/>
    <w:rsid w:val="00B94524"/>
    <w:rsid w:val="00B94A78"/>
    <w:rsid w:val="00B9572E"/>
    <w:rsid w:val="00B95D86"/>
    <w:rsid w:val="00B95F98"/>
    <w:rsid w:val="00B96633"/>
    <w:rsid w:val="00B96C77"/>
    <w:rsid w:val="00B96DA0"/>
    <w:rsid w:val="00B96F15"/>
    <w:rsid w:val="00B96FE2"/>
    <w:rsid w:val="00B97468"/>
    <w:rsid w:val="00BA0196"/>
    <w:rsid w:val="00BA02FD"/>
    <w:rsid w:val="00BA096A"/>
    <w:rsid w:val="00BA1310"/>
    <w:rsid w:val="00BA1317"/>
    <w:rsid w:val="00BA2042"/>
    <w:rsid w:val="00BA20A7"/>
    <w:rsid w:val="00BA23FA"/>
    <w:rsid w:val="00BA2674"/>
    <w:rsid w:val="00BA3382"/>
    <w:rsid w:val="00BA5099"/>
    <w:rsid w:val="00BA59BB"/>
    <w:rsid w:val="00BA59DE"/>
    <w:rsid w:val="00BA5CA9"/>
    <w:rsid w:val="00BA5F12"/>
    <w:rsid w:val="00BA62B9"/>
    <w:rsid w:val="00BA720C"/>
    <w:rsid w:val="00BA7423"/>
    <w:rsid w:val="00BA79D3"/>
    <w:rsid w:val="00BA7A73"/>
    <w:rsid w:val="00BB0A08"/>
    <w:rsid w:val="00BB0BDD"/>
    <w:rsid w:val="00BB1748"/>
    <w:rsid w:val="00BB1D60"/>
    <w:rsid w:val="00BB2008"/>
    <w:rsid w:val="00BB28A8"/>
    <w:rsid w:val="00BB3443"/>
    <w:rsid w:val="00BB3A59"/>
    <w:rsid w:val="00BB4694"/>
    <w:rsid w:val="00BB485D"/>
    <w:rsid w:val="00BB487A"/>
    <w:rsid w:val="00BB4FAA"/>
    <w:rsid w:val="00BB5281"/>
    <w:rsid w:val="00BB5C36"/>
    <w:rsid w:val="00BB619B"/>
    <w:rsid w:val="00BC0564"/>
    <w:rsid w:val="00BC0D9A"/>
    <w:rsid w:val="00BC13A2"/>
    <w:rsid w:val="00BC1716"/>
    <w:rsid w:val="00BC1E38"/>
    <w:rsid w:val="00BC1F51"/>
    <w:rsid w:val="00BC1FB9"/>
    <w:rsid w:val="00BC2096"/>
    <w:rsid w:val="00BC2D61"/>
    <w:rsid w:val="00BC35F4"/>
    <w:rsid w:val="00BC3D52"/>
    <w:rsid w:val="00BC3E28"/>
    <w:rsid w:val="00BC3E2E"/>
    <w:rsid w:val="00BC44E3"/>
    <w:rsid w:val="00BC47D2"/>
    <w:rsid w:val="00BC4E2A"/>
    <w:rsid w:val="00BC5AAA"/>
    <w:rsid w:val="00BC5D7A"/>
    <w:rsid w:val="00BC6004"/>
    <w:rsid w:val="00BC60D0"/>
    <w:rsid w:val="00BC6377"/>
    <w:rsid w:val="00BC65CF"/>
    <w:rsid w:val="00BC69EC"/>
    <w:rsid w:val="00BC6A50"/>
    <w:rsid w:val="00BC6B76"/>
    <w:rsid w:val="00BC6EF3"/>
    <w:rsid w:val="00BC7627"/>
    <w:rsid w:val="00BC76A1"/>
    <w:rsid w:val="00BC782E"/>
    <w:rsid w:val="00BC7DFC"/>
    <w:rsid w:val="00BD0BC0"/>
    <w:rsid w:val="00BD0EB3"/>
    <w:rsid w:val="00BD0FB8"/>
    <w:rsid w:val="00BD12EE"/>
    <w:rsid w:val="00BD1E8D"/>
    <w:rsid w:val="00BD2182"/>
    <w:rsid w:val="00BD22C4"/>
    <w:rsid w:val="00BD28F4"/>
    <w:rsid w:val="00BD2CEE"/>
    <w:rsid w:val="00BD34BE"/>
    <w:rsid w:val="00BD36EA"/>
    <w:rsid w:val="00BD3A8D"/>
    <w:rsid w:val="00BD3F3A"/>
    <w:rsid w:val="00BD3F90"/>
    <w:rsid w:val="00BD4123"/>
    <w:rsid w:val="00BD4ADE"/>
    <w:rsid w:val="00BD4FC8"/>
    <w:rsid w:val="00BD6AAE"/>
    <w:rsid w:val="00BD7090"/>
    <w:rsid w:val="00BD756C"/>
    <w:rsid w:val="00BD758B"/>
    <w:rsid w:val="00BD7C36"/>
    <w:rsid w:val="00BD7CE1"/>
    <w:rsid w:val="00BD7CF4"/>
    <w:rsid w:val="00BD7F9C"/>
    <w:rsid w:val="00BE0007"/>
    <w:rsid w:val="00BE1157"/>
    <w:rsid w:val="00BE127B"/>
    <w:rsid w:val="00BE19AA"/>
    <w:rsid w:val="00BE1B0D"/>
    <w:rsid w:val="00BE24E5"/>
    <w:rsid w:val="00BE26C1"/>
    <w:rsid w:val="00BE2911"/>
    <w:rsid w:val="00BE2BD0"/>
    <w:rsid w:val="00BE37A8"/>
    <w:rsid w:val="00BE37D5"/>
    <w:rsid w:val="00BE4B57"/>
    <w:rsid w:val="00BE60B4"/>
    <w:rsid w:val="00BE66FA"/>
    <w:rsid w:val="00BE6BED"/>
    <w:rsid w:val="00BE6F8A"/>
    <w:rsid w:val="00BE751E"/>
    <w:rsid w:val="00BE7EB3"/>
    <w:rsid w:val="00BF03D5"/>
    <w:rsid w:val="00BF0D0E"/>
    <w:rsid w:val="00BF0E5F"/>
    <w:rsid w:val="00BF1157"/>
    <w:rsid w:val="00BF1535"/>
    <w:rsid w:val="00BF1B6B"/>
    <w:rsid w:val="00BF226B"/>
    <w:rsid w:val="00BF290B"/>
    <w:rsid w:val="00BF2968"/>
    <w:rsid w:val="00BF3010"/>
    <w:rsid w:val="00BF30B5"/>
    <w:rsid w:val="00BF32A4"/>
    <w:rsid w:val="00BF390A"/>
    <w:rsid w:val="00BF3962"/>
    <w:rsid w:val="00BF3F7C"/>
    <w:rsid w:val="00BF4604"/>
    <w:rsid w:val="00BF4EC2"/>
    <w:rsid w:val="00BF4F32"/>
    <w:rsid w:val="00BF522B"/>
    <w:rsid w:val="00BF5458"/>
    <w:rsid w:val="00BF5A89"/>
    <w:rsid w:val="00BF5B3F"/>
    <w:rsid w:val="00BF60DE"/>
    <w:rsid w:val="00BF6381"/>
    <w:rsid w:val="00BF71D2"/>
    <w:rsid w:val="00BF74C3"/>
    <w:rsid w:val="00BF7934"/>
    <w:rsid w:val="00C004BB"/>
    <w:rsid w:val="00C00634"/>
    <w:rsid w:val="00C00AD0"/>
    <w:rsid w:val="00C00BD3"/>
    <w:rsid w:val="00C00E13"/>
    <w:rsid w:val="00C01164"/>
    <w:rsid w:val="00C012BE"/>
    <w:rsid w:val="00C01345"/>
    <w:rsid w:val="00C02729"/>
    <w:rsid w:val="00C02C91"/>
    <w:rsid w:val="00C02E7A"/>
    <w:rsid w:val="00C03947"/>
    <w:rsid w:val="00C03A74"/>
    <w:rsid w:val="00C03BAB"/>
    <w:rsid w:val="00C03BEA"/>
    <w:rsid w:val="00C03D6D"/>
    <w:rsid w:val="00C03FF5"/>
    <w:rsid w:val="00C03FF7"/>
    <w:rsid w:val="00C049E0"/>
    <w:rsid w:val="00C04F27"/>
    <w:rsid w:val="00C04F37"/>
    <w:rsid w:val="00C04F7E"/>
    <w:rsid w:val="00C05996"/>
    <w:rsid w:val="00C05DB9"/>
    <w:rsid w:val="00C0600C"/>
    <w:rsid w:val="00C0615C"/>
    <w:rsid w:val="00C06D3C"/>
    <w:rsid w:val="00C06D78"/>
    <w:rsid w:val="00C07314"/>
    <w:rsid w:val="00C0744D"/>
    <w:rsid w:val="00C0755A"/>
    <w:rsid w:val="00C0768F"/>
    <w:rsid w:val="00C0774C"/>
    <w:rsid w:val="00C07790"/>
    <w:rsid w:val="00C10269"/>
    <w:rsid w:val="00C105A2"/>
    <w:rsid w:val="00C108ED"/>
    <w:rsid w:val="00C10B69"/>
    <w:rsid w:val="00C11B96"/>
    <w:rsid w:val="00C11C20"/>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990"/>
    <w:rsid w:val="00C20B6E"/>
    <w:rsid w:val="00C20D93"/>
    <w:rsid w:val="00C20E40"/>
    <w:rsid w:val="00C21308"/>
    <w:rsid w:val="00C21A26"/>
    <w:rsid w:val="00C21E46"/>
    <w:rsid w:val="00C22131"/>
    <w:rsid w:val="00C228E4"/>
    <w:rsid w:val="00C236AE"/>
    <w:rsid w:val="00C238D6"/>
    <w:rsid w:val="00C239EB"/>
    <w:rsid w:val="00C23D5E"/>
    <w:rsid w:val="00C241ED"/>
    <w:rsid w:val="00C242A8"/>
    <w:rsid w:val="00C247E2"/>
    <w:rsid w:val="00C2486B"/>
    <w:rsid w:val="00C24B2B"/>
    <w:rsid w:val="00C24D19"/>
    <w:rsid w:val="00C24D20"/>
    <w:rsid w:val="00C252E1"/>
    <w:rsid w:val="00C25395"/>
    <w:rsid w:val="00C2539C"/>
    <w:rsid w:val="00C2582E"/>
    <w:rsid w:val="00C26183"/>
    <w:rsid w:val="00C263C7"/>
    <w:rsid w:val="00C26C05"/>
    <w:rsid w:val="00C26CA2"/>
    <w:rsid w:val="00C27ECF"/>
    <w:rsid w:val="00C30813"/>
    <w:rsid w:val="00C30A5B"/>
    <w:rsid w:val="00C30AA5"/>
    <w:rsid w:val="00C31873"/>
    <w:rsid w:val="00C31CAA"/>
    <w:rsid w:val="00C32667"/>
    <w:rsid w:val="00C326DE"/>
    <w:rsid w:val="00C326F8"/>
    <w:rsid w:val="00C32E80"/>
    <w:rsid w:val="00C33036"/>
    <w:rsid w:val="00C331BE"/>
    <w:rsid w:val="00C33E5E"/>
    <w:rsid w:val="00C34285"/>
    <w:rsid w:val="00C347D9"/>
    <w:rsid w:val="00C34BCF"/>
    <w:rsid w:val="00C351AC"/>
    <w:rsid w:val="00C35BE0"/>
    <w:rsid w:val="00C35E8E"/>
    <w:rsid w:val="00C36329"/>
    <w:rsid w:val="00C3638C"/>
    <w:rsid w:val="00C367B1"/>
    <w:rsid w:val="00C36943"/>
    <w:rsid w:val="00C37111"/>
    <w:rsid w:val="00C37324"/>
    <w:rsid w:val="00C37639"/>
    <w:rsid w:val="00C377D4"/>
    <w:rsid w:val="00C37981"/>
    <w:rsid w:val="00C379BB"/>
    <w:rsid w:val="00C37B82"/>
    <w:rsid w:val="00C37C37"/>
    <w:rsid w:val="00C404D9"/>
    <w:rsid w:val="00C40849"/>
    <w:rsid w:val="00C40D35"/>
    <w:rsid w:val="00C41039"/>
    <w:rsid w:val="00C4160B"/>
    <w:rsid w:val="00C419D0"/>
    <w:rsid w:val="00C41A9C"/>
    <w:rsid w:val="00C41C2E"/>
    <w:rsid w:val="00C41D69"/>
    <w:rsid w:val="00C424CB"/>
    <w:rsid w:val="00C4257A"/>
    <w:rsid w:val="00C4260B"/>
    <w:rsid w:val="00C428B8"/>
    <w:rsid w:val="00C428C1"/>
    <w:rsid w:val="00C43058"/>
    <w:rsid w:val="00C4341E"/>
    <w:rsid w:val="00C436C9"/>
    <w:rsid w:val="00C43888"/>
    <w:rsid w:val="00C43D5E"/>
    <w:rsid w:val="00C44584"/>
    <w:rsid w:val="00C44B68"/>
    <w:rsid w:val="00C45645"/>
    <w:rsid w:val="00C469A2"/>
    <w:rsid w:val="00C46B10"/>
    <w:rsid w:val="00C46D23"/>
    <w:rsid w:val="00C46E28"/>
    <w:rsid w:val="00C46F32"/>
    <w:rsid w:val="00C4711B"/>
    <w:rsid w:val="00C478A7"/>
    <w:rsid w:val="00C47B36"/>
    <w:rsid w:val="00C47E03"/>
    <w:rsid w:val="00C50734"/>
    <w:rsid w:val="00C507E5"/>
    <w:rsid w:val="00C50ABB"/>
    <w:rsid w:val="00C50F40"/>
    <w:rsid w:val="00C51E97"/>
    <w:rsid w:val="00C528A6"/>
    <w:rsid w:val="00C5331D"/>
    <w:rsid w:val="00C5358E"/>
    <w:rsid w:val="00C53F41"/>
    <w:rsid w:val="00C54056"/>
    <w:rsid w:val="00C54699"/>
    <w:rsid w:val="00C54B22"/>
    <w:rsid w:val="00C55951"/>
    <w:rsid w:val="00C55F69"/>
    <w:rsid w:val="00C563DE"/>
    <w:rsid w:val="00C5669E"/>
    <w:rsid w:val="00C56A43"/>
    <w:rsid w:val="00C5724E"/>
    <w:rsid w:val="00C5729A"/>
    <w:rsid w:val="00C5752F"/>
    <w:rsid w:val="00C576B0"/>
    <w:rsid w:val="00C57C62"/>
    <w:rsid w:val="00C57F4C"/>
    <w:rsid w:val="00C600BE"/>
    <w:rsid w:val="00C60305"/>
    <w:rsid w:val="00C61901"/>
    <w:rsid w:val="00C61CF5"/>
    <w:rsid w:val="00C61EB1"/>
    <w:rsid w:val="00C61FFD"/>
    <w:rsid w:val="00C6227C"/>
    <w:rsid w:val="00C6229A"/>
    <w:rsid w:val="00C6282D"/>
    <w:rsid w:val="00C628CD"/>
    <w:rsid w:val="00C62B34"/>
    <w:rsid w:val="00C62B77"/>
    <w:rsid w:val="00C62C13"/>
    <w:rsid w:val="00C62E58"/>
    <w:rsid w:val="00C6395F"/>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0D09"/>
    <w:rsid w:val="00C71875"/>
    <w:rsid w:val="00C71CDE"/>
    <w:rsid w:val="00C71F22"/>
    <w:rsid w:val="00C723D1"/>
    <w:rsid w:val="00C724E6"/>
    <w:rsid w:val="00C72A43"/>
    <w:rsid w:val="00C72DEA"/>
    <w:rsid w:val="00C72E2D"/>
    <w:rsid w:val="00C72FE8"/>
    <w:rsid w:val="00C73187"/>
    <w:rsid w:val="00C73525"/>
    <w:rsid w:val="00C7363A"/>
    <w:rsid w:val="00C743B1"/>
    <w:rsid w:val="00C74B7A"/>
    <w:rsid w:val="00C74B9B"/>
    <w:rsid w:val="00C7505D"/>
    <w:rsid w:val="00C75068"/>
    <w:rsid w:val="00C754AB"/>
    <w:rsid w:val="00C7605C"/>
    <w:rsid w:val="00C7618D"/>
    <w:rsid w:val="00C7626E"/>
    <w:rsid w:val="00C76298"/>
    <w:rsid w:val="00C76537"/>
    <w:rsid w:val="00C7660E"/>
    <w:rsid w:val="00C77146"/>
    <w:rsid w:val="00C779CD"/>
    <w:rsid w:val="00C77EC6"/>
    <w:rsid w:val="00C8007C"/>
    <w:rsid w:val="00C80609"/>
    <w:rsid w:val="00C807F4"/>
    <w:rsid w:val="00C808ED"/>
    <w:rsid w:val="00C80CE4"/>
    <w:rsid w:val="00C80D84"/>
    <w:rsid w:val="00C810D3"/>
    <w:rsid w:val="00C81470"/>
    <w:rsid w:val="00C81841"/>
    <w:rsid w:val="00C81ECB"/>
    <w:rsid w:val="00C82D0B"/>
    <w:rsid w:val="00C82D5F"/>
    <w:rsid w:val="00C82D91"/>
    <w:rsid w:val="00C83CD3"/>
    <w:rsid w:val="00C84349"/>
    <w:rsid w:val="00C8438C"/>
    <w:rsid w:val="00C845B0"/>
    <w:rsid w:val="00C85214"/>
    <w:rsid w:val="00C86074"/>
    <w:rsid w:val="00C863BB"/>
    <w:rsid w:val="00C864DE"/>
    <w:rsid w:val="00C868BB"/>
    <w:rsid w:val="00C869CC"/>
    <w:rsid w:val="00C86A82"/>
    <w:rsid w:val="00C86CF0"/>
    <w:rsid w:val="00C873C0"/>
    <w:rsid w:val="00C87802"/>
    <w:rsid w:val="00C87A5F"/>
    <w:rsid w:val="00C87AE3"/>
    <w:rsid w:val="00C87E32"/>
    <w:rsid w:val="00C9063C"/>
    <w:rsid w:val="00C906E8"/>
    <w:rsid w:val="00C9086C"/>
    <w:rsid w:val="00C908F7"/>
    <w:rsid w:val="00C90D14"/>
    <w:rsid w:val="00C918BA"/>
    <w:rsid w:val="00C9194F"/>
    <w:rsid w:val="00C91A5F"/>
    <w:rsid w:val="00C924FC"/>
    <w:rsid w:val="00C9251D"/>
    <w:rsid w:val="00C92622"/>
    <w:rsid w:val="00C92945"/>
    <w:rsid w:val="00C92A88"/>
    <w:rsid w:val="00C92FA9"/>
    <w:rsid w:val="00C9304D"/>
    <w:rsid w:val="00C937CD"/>
    <w:rsid w:val="00C93B13"/>
    <w:rsid w:val="00C93E67"/>
    <w:rsid w:val="00C94370"/>
    <w:rsid w:val="00C9557A"/>
    <w:rsid w:val="00C95894"/>
    <w:rsid w:val="00C959B3"/>
    <w:rsid w:val="00C9607F"/>
    <w:rsid w:val="00C960C4"/>
    <w:rsid w:val="00C96288"/>
    <w:rsid w:val="00C96630"/>
    <w:rsid w:val="00C96874"/>
    <w:rsid w:val="00C96D2E"/>
    <w:rsid w:val="00C9725C"/>
    <w:rsid w:val="00CA0115"/>
    <w:rsid w:val="00CA041B"/>
    <w:rsid w:val="00CA0F40"/>
    <w:rsid w:val="00CA181B"/>
    <w:rsid w:val="00CA1DB7"/>
    <w:rsid w:val="00CA2327"/>
    <w:rsid w:val="00CA25C2"/>
    <w:rsid w:val="00CA2860"/>
    <w:rsid w:val="00CA28FA"/>
    <w:rsid w:val="00CA2AD8"/>
    <w:rsid w:val="00CA2B54"/>
    <w:rsid w:val="00CA2D14"/>
    <w:rsid w:val="00CA32E4"/>
    <w:rsid w:val="00CA34E6"/>
    <w:rsid w:val="00CA3C2D"/>
    <w:rsid w:val="00CA3D93"/>
    <w:rsid w:val="00CA4447"/>
    <w:rsid w:val="00CA4A12"/>
    <w:rsid w:val="00CA57F9"/>
    <w:rsid w:val="00CA5A2D"/>
    <w:rsid w:val="00CA609A"/>
    <w:rsid w:val="00CA6281"/>
    <w:rsid w:val="00CA68C1"/>
    <w:rsid w:val="00CA6F31"/>
    <w:rsid w:val="00CA7291"/>
    <w:rsid w:val="00CA7693"/>
    <w:rsid w:val="00CA7A23"/>
    <w:rsid w:val="00CA7BA1"/>
    <w:rsid w:val="00CA7C51"/>
    <w:rsid w:val="00CB0198"/>
    <w:rsid w:val="00CB0509"/>
    <w:rsid w:val="00CB0596"/>
    <w:rsid w:val="00CB17AC"/>
    <w:rsid w:val="00CB1CF3"/>
    <w:rsid w:val="00CB25C3"/>
    <w:rsid w:val="00CB36AF"/>
    <w:rsid w:val="00CB4C84"/>
    <w:rsid w:val="00CB4D50"/>
    <w:rsid w:val="00CB5013"/>
    <w:rsid w:val="00CB5193"/>
    <w:rsid w:val="00CB577F"/>
    <w:rsid w:val="00CB5860"/>
    <w:rsid w:val="00CB5E27"/>
    <w:rsid w:val="00CB708B"/>
    <w:rsid w:val="00CB7107"/>
    <w:rsid w:val="00CB710A"/>
    <w:rsid w:val="00CB73EB"/>
    <w:rsid w:val="00CB73FD"/>
    <w:rsid w:val="00CB7500"/>
    <w:rsid w:val="00CB7874"/>
    <w:rsid w:val="00CB7E20"/>
    <w:rsid w:val="00CB7F5B"/>
    <w:rsid w:val="00CC06A8"/>
    <w:rsid w:val="00CC0875"/>
    <w:rsid w:val="00CC08A8"/>
    <w:rsid w:val="00CC0A56"/>
    <w:rsid w:val="00CC0CAB"/>
    <w:rsid w:val="00CC10B8"/>
    <w:rsid w:val="00CC1135"/>
    <w:rsid w:val="00CC3143"/>
    <w:rsid w:val="00CC33C3"/>
    <w:rsid w:val="00CC45A1"/>
    <w:rsid w:val="00CC4F49"/>
    <w:rsid w:val="00CC5200"/>
    <w:rsid w:val="00CC6049"/>
    <w:rsid w:val="00CC691D"/>
    <w:rsid w:val="00CC7D03"/>
    <w:rsid w:val="00CD0231"/>
    <w:rsid w:val="00CD030E"/>
    <w:rsid w:val="00CD0834"/>
    <w:rsid w:val="00CD09C9"/>
    <w:rsid w:val="00CD1365"/>
    <w:rsid w:val="00CD1727"/>
    <w:rsid w:val="00CD174F"/>
    <w:rsid w:val="00CD186D"/>
    <w:rsid w:val="00CD1954"/>
    <w:rsid w:val="00CD1F26"/>
    <w:rsid w:val="00CD22E7"/>
    <w:rsid w:val="00CD2874"/>
    <w:rsid w:val="00CD2B61"/>
    <w:rsid w:val="00CD314A"/>
    <w:rsid w:val="00CD31D1"/>
    <w:rsid w:val="00CD33C0"/>
    <w:rsid w:val="00CD35AD"/>
    <w:rsid w:val="00CD3915"/>
    <w:rsid w:val="00CD3D2B"/>
    <w:rsid w:val="00CD450F"/>
    <w:rsid w:val="00CD4CBF"/>
    <w:rsid w:val="00CD503E"/>
    <w:rsid w:val="00CD5553"/>
    <w:rsid w:val="00CD63B1"/>
    <w:rsid w:val="00CD6EBB"/>
    <w:rsid w:val="00CD777C"/>
    <w:rsid w:val="00CD7CD3"/>
    <w:rsid w:val="00CE02B7"/>
    <w:rsid w:val="00CE04C8"/>
    <w:rsid w:val="00CE05E8"/>
    <w:rsid w:val="00CE1616"/>
    <w:rsid w:val="00CE16AC"/>
    <w:rsid w:val="00CE1E14"/>
    <w:rsid w:val="00CE1E51"/>
    <w:rsid w:val="00CE26CB"/>
    <w:rsid w:val="00CE2B29"/>
    <w:rsid w:val="00CE3165"/>
    <w:rsid w:val="00CE363F"/>
    <w:rsid w:val="00CE380F"/>
    <w:rsid w:val="00CE39A3"/>
    <w:rsid w:val="00CE4386"/>
    <w:rsid w:val="00CE4CC9"/>
    <w:rsid w:val="00CE4D66"/>
    <w:rsid w:val="00CE59D5"/>
    <w:rsid w:val="00CE5B25"/>
    <w:rsid w:val="00CE6C35"/>
    <w:rsid w:val="00CE6EDF"/>
    <w:rsid w:val="00CE7395"/>
    <w:rsid w:val="00CE766D"/>
    <w:rsid w:val="00CE791A"/>
    <w:rsid w:val="00CE7BA6"/>
    <w:rsid w:val="00CE7F3A"/>
    <w:rsid w:val="00CF02D2"/>
    <w:rsid w:val="00CF08A7"/>
    <w:rsid w:val="00CF0BC7"/>
    <w:rsid w:val="00CF0F06"/>
    <w:rsid w:val="00CF2CE1"/>
    <w:rsid w:val="00CF2F77"/>
    <w:rsid w:val="00CF31AB"/>
    <w:rsid w:val="00CF31D6"/>
    <w:rsid w:val="00CF3BD1"/>
    <w:rsid w:val="00CF3F2A"/>
    <w:rsid w:val="00CF4077"/>
    <w:rsid w:val="00CF55E1"/>
    <w:rsid w:val="00CF576C"/>
    <w:rsid w:val="00CF5C99"/>
    <w:rsid w:val="00CF62D6"/>
    <w:rsid w:val="00CF63DB"/>
    <w:rsid w:val="00CF6471"/>
    <w:rsid w:val="00CF71B9"/>
    <w:rsid w:val="00CF78A3"/>
    <w:rsid w:val="00CF7A57"/>
    <w:rsid w:val="00CF7D65"/>
    <w:rsid w:val="00CF7F5E"/>
    <w:rsid w:val="00D00D15"/>
    <w:rsid w:val="00D015F7"/>
    <w:rsid w:val="00D0186A"/>
    <w:rsid w:val="00D01965"/>
    <w:rsid w:val="00D01A48"/>
    <w:rsid w:val="00D01F10"/>
    <w:rsid w:val="00D0248F"/>
    <w:rsid w:val="00D0254F"/>
    <w:rsid w:val="00D0266D"/>
    <w:rsid w:val="00D027DB"/>
    <w:rsid w:val="00D02869"/>
    <w:rsid w:val="00D02913"/>
    <w:rsid w:val="00D02B50"/>
    <w:rsid w:val="00D02CAD"/>
    <w:rsid w:val="00D02FEC"/>
    <w:rsid w:val="00D03064"/>
    <w:rsid w:val="00D03072"/>
    <w:rsid w:val="00D036AE"/>
    <w:rsid w:val="00D03D18"/>
    <w:rsid w:val="00D049D0"/>
    <w:rsid w:val="00D04A7B"/>
    <w:rsid w:val="00D04D5B"/>
    <w:rsid w:val="00D05196"/>
    <w:rsid w:val="00D05455"/>
    <w:rsid w:val="00D0574F"/>
    <w:rsid w:val="00D05806"/>
    <w:rsid w:val="00D05A74"/>
    <w:rsid w:val="00D05CFE"/>
    <w:rsid w:val="00D0642D"/>
    <w:rsid w:val="00D066D4"/>
    <w:rsid w:val="00D06896"/>
    <w:rsid w:val="00D06EC0"/>
    <w:rsid w:val="00D06EF0"/>
    <w:rsid w:val="00D06F54"/>
    <w:rsid w:val="00D07083"/>
    <w:rsid w:val="00D0795F"/>
    <w:rsid w:val="00D07CCE"/>
    <w:rsid w:val="00D104E3"/>
    <w:rsid w:val="00D10554"/>
    <w:rsid w:val="00D10B86"/>
    <w:rsid w:val="00D11D61"/>
    <w:rsid w:val="00D12197"/>
    <w:rsid w:val="00D1239C"/>
    <w:rsid w:val="00D12C1F"/>
    <w:rsid w:val="00D12C63"/>
    <w:rsid w:val="00D12D89"/>
    <w:rsid w:val="00D12E1C"/>
    <w:rsid w:val="00D12E9D"/>
    <w:rsid w:val="00D12F23"/>
    <w:rsid w:val="00D1302A"/>
    <w:rsid w:val="00D131C9"/>
    <w:rsid w:val="00D13345"/>
    <w:rsid w:val="00D1411C"/>
    <w:rsid w:val="00D142B9"/>
    <w:rsid w:val="00D144EC"/>
    <w:rsid w:val="00D14558"/>
    <w:rsid w:val="00D158FE"/>
    <w:rsid w:val="00D15FDB"/>
    <w:rsid w:val="00D1632E"/>
    <w:rsid w:val="00D16341"/>
    <w:rsid w:val="00D1654F"/>
    <w:rsid w:val="00D171E7"/>
    <w:rsid w:val="00D17355"/>
    <w:rsid w:val="00D1789C"/>
    <w:rsid w:val="00D20549"/>
    <w:rsid w:val="00D206CF"/>
    <w:rsid w:val="00D20E67"/>
    <w:rsid w:val="00D21E5F"/>
    <w:rsid w:val="00D22F16"/>
    <w:rsid w:val="00D235E6"/>
    <w:rsid w:val="00D239E5"/>
    <w:rsid w:val="00D23F87"/>
    <w:rsid w:val="00D24F8A"/>
    <w:rsid w:val="00D251A1"/>
    <w:rsid w:val="00D251B1"/>
    <w:rsid w:val="00D25372"/>
    <w:rsid w:val="00D255F3"/>
    <w:rsid w:val="00D259DA"/>
    <w:rsid w:val="00D25B7F"/>
    <w:rsid w:val="00D25C3D"/>
    <w:rsid w:val="00D25E82"/>
    <w:rsid w:val="00D25F8C"/>
    <w:rsid w:val="00D2627F"/>
    <w:rsid w:val="00D265A1"/>
    <w:rsid w:val="00D2699F"/>
    <w:rsid w:val="00D26D53"/>
    <w:rsid w:val="00D2714A"/>
    <w:rsid w:val="00D27839"/>
    <w:rsid w:val="00D27A78"/>
    <w:rsid w:val="00D30344"/>
    <w:rsid w:val="00D304C9"/>
    <w:rsid w:val="00D30DB5"/>
    <w:rsid w:val="00D3100D"/>
    <w:rsid w:val="00D31C6D"/>
    <w:rsid w:val="00D32399"/>
    <w:rsid w:val="00D329A5"/>
    <w:rsid w:val="00D330E1"/>
    <w:rsid w:val="00D332CF"/>
    <w:rsid w:val="00D33810"/>
    <w:rsid w:val="00D33A96"/>
    <w:rsid w:val="00D33AFE"/>
    <w:rsid w:val="00D33B63"/>
    <w:rsid w:val="00D33EA7"/>
    <w:rsid w:val="00D34FA7"/>
    <w:rsid w:val="00D3583E"/>
    <w:rsid w:val="00D35B76"/>
    <w:rsid w:val="00D35CBB"/>
    <w:rsid w:val="00D37391"/>
    <w:rsid w:val="00D376C7"/>
    <w:rsid w:val="00D37C1A"/>
    <w:rsid w:val="00D402D8"/>
    <w:rsid w:val="00D408D5"/>
    <w:rsid w:val="00D40AF4"/>
    <w:rsid w:val="00D40B5D"/>
    <w:rsid w:val="00D41027"/>
    <w:rsid w:val="00D410B6"/>
    <w:rsid w:val="00D412B8"/>
    <w:rsid w:val="00D41EBB"/>
    <w:rsid w:val="00D432A1"/>
    <w:rsid w:val="00D433EA"/>
    <w:rsid w:val="00D43A07"/>
    <w:rsid w:val="00D43E62"/>
    <w:rsid w:val="00D44BC1"/>
    <w:rsid w:val="00D44D19"/>
    <w:rsid w:val="00D45AC2"/>
    <w:rsid w:val="00D45B6A"/>
    <w:rsid w:val="00D46082"/>
    <w:rsid w:val="00D47053"/>
    <w:rsid w:val="00D476BE"/>
    <w:rsid w:val="00D47B35"/>
    <w:rsid w:val="00D500E5"/>
    <w:rsid w:val="00D5022D"/>
    <w:rsid w:val="00D50DDA"/>
    <w:rsid w:val="00D51108"/>
    <w:rsid w:val="00D511B8"/>
    <w:rsid w:val="00D514C1"/>
    <w:rsid w:val="00D51E90"/>
    <w:rsid w:val="00D52854"/>
    <w:rsid w:val="00D528F6"/>
    <w:rsid w:val="00D52BBE"/>
    <w:rsid w:val="00D5364A"/>
    <w:rsid w:val="00D537D5"/>
    <w:rsid w:val="00D53A86"/>
    <w:rsid w:val="00D53D9C"/>
    <w:rsid w:val="00D544E2"/>
    <w:rsid w:val="00D546D6"/>
    <w:rsid w:val="00D55715"/>
    <w:rsid w:val="00D5591F"/>
    <w:rsid w:val="00D55F0D"/>
    <w:rsid w:val="00D56089"/>
    <w:rsid w:val="00D56BE0"/>
    <w:rsid w:val="00D56DF4"/>
    <w:rsid w:val="00D578E7"/>
    <w:rsid w:val="00D57CCF"/>
    <w:rsid w:val="00D57EE5"/>
    <w:rsid w:val="00D601AF"/>
    <w:rsid w:val="00D60AE0"/>
    <w:rsid w:val="00D60FA3"/>
    <w:rsid w:val="00D615A9"/>
    <w:rsid w:val="00D61773"/>
    <w:rsid w:val="00D617D0"/>
    <w:rsid w:val="00D61CCB"/>
    <w:rsid w:val="00D61D79"/>
    <w:rsid w:val="00D61D90"/>
    <w:rsid w:val="00D61ED6"/>
    <w:rsid w:val="00D62D44"/>
    <w:rsid w:val="00D62EA5"/>
    <w:rsid w:val="00D62EBD"/>
    <w:rsid w:val="00D634C4"/>
    <w:rsid w:val="00D64662"/>
    <w:rsid w:val="00D64DC1"/>
    <w:rsid w:val="00D65B2A"/>
    <w:rsid w:val="00D65B93"/>
    <w:rsid w:val="00D6668C"/>
    <w:rsid w:val="00D6669A"/>
    <w:rsid w:val="00D6765B"/>
    <w:rsid w:val="00D677CC"/>
    <w:rsid w:val="00D678D5"/>
    <w:rsid w:val="00D67947"/>
    <w:rsid w:val="00D67FA4"/>
    <w:rsid w:val="00D70292"/>
    <w:rsid w:val="00D71001"/>
    <w:rsid w:val="00D712B2"/>
    <w:rsid w:val="00D720AD"/>
    <w:rsid w:val="00D729A1"/>
    <w:rsid w:val="00D72BCE"/>
    <w:rsid w:val="00D72F7D"/>
    <w:rsid w:val="00D73532"/>
    <w:rsid w:val="00D73713"/>
    <w:rsid w:val="00D73756"/>
    <w:rsid w:val="00D73D42"/>
    <w:rsid w:val="00D73E46"/>
    <w:rsid w:val="00D73F46"/>
    <w:rsid w:val="00D74063"/>
    <w:rsid w:val="00D74628"/>
    <w:rsid w:val="00D74EBF"/>
    <w:rsid w:val="00D74FCA"/>
    <w:rsid w:val="00D757E3"/>
    <w:rsid w:val="00D75813"/>
    <w:rsid w:val="00D75B43"/>
    <w:rsid w:val="00D75B4E"/>
    <w:rsid w:val="00D777F1"/>
    <w:rsid w:val="00D77AA2"/>
    <w:rsid w:val="00D77CF2"/>
    <w:rsid w:val="00D80CB5"/>
    <w:rsid w:val="00D81B87"/>
    <w:rsid w:val="00D81E3D"/>
    <w:rsid w:val="00D82EA1"/>
    <w:rsid w:val="00D830E2"/>
    <w:rsid w:val="00D84964"/>
    <w:rsid w:val="00D84AD8"/>
    <w:rsid w:val="00D84B6F"/>
    <w:rsid w:val="00D84EBD"/>
    <w:rsid w:val="00D84EFD"/>
    <w:rsid w:val="00D854CB"/>
    <w:rsid w:val="00D8587F"/>
    <w:rsid w:val="00D85B96"/>
    <w:rsid w:val="00D85BDB"/>
    <w:rsid w:val="00D864E1"/>
    <w:rsid w:val="00D86768"/>
    <w:rsid w:val="00D87205"/>
    <w:rsid w:val="00D87600"/>
    <w:rsid w:val="00D8760F"/>
    <w:rsid w:val="00D904EF"/>
    <w:rsid w:val="00D90962"/>
    <w:rsid w:val="00D914B7"/>
    <w:rsid w:val="00D914C9"/>
    <w:rsid w:val="00D918FF"/>
    <w:rsid w:val="00D91B86"/>
    <w:rsid w:val="00D91E9E"/>
    <w:rsid w:val="00D91F1E"/>
    <w:rsid w:val="00D91FD3"/>
    <w:rsid w:val="00D920E2"/>
    <w:rsid w:val="00D92427"/>
    <w:rsid w:val="00D933DE"/>
    <w:rsid w:val="00D934FB"/>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0B7"/>
    <w:rsid w:val="00DA16C2"/>
    <w:rsid w:val="00DA18AC"/>
    <w:rsid w:val="00DA1D48"/>
    <w:rsid w:val="00DA1F08"/>
    <w:rsid w:val="00DA2127"/>
    <w:rsid w:val="00DA22C1"/>
    <w:rsid w:val="00DA2CC2"/>
    <w:rsid w:val="00DA2D7A"/>
    <w:rsid w:val="00DA38D2"/>
    <w:rsid w:val="00DA3904"/>
    <w:rsid w:val="00DA3CE4"/>
    <w:rsid w:val="00DA42D5"/>
    <w:rsid w:val="00DA4475"/>
    <w:rsid w:val="00DA44DE"/>
    <w:rsid w:val="00DA51E0"/>
    <w:rsid w:val="00DA525D"/>
    <w:rsid w:val="00DA582B"/>
    <w:rsid w:val="00DA596C"/>
    <w:rsid w:val="00DA60D6"/>
    <w:rsid w:val="00DA6553"/>
    <w:rsid w:val="00DA6BC6"/>
    <w:rsid w:val="00DA6C51"/>
    <w:rsid w:val="00DA6E89"/>
    <w:rsid w:val="00DA755C"/>
    <w:rsid w:val="00DA7B1C"/>
    <w:rsid w:val="00DB0867"/>
    <w:rsid w:val="00DB09E5"/>
    <w:rsid w:val="00DB0A8D"/>
    <w:rsid w:val="00DB0CC0"/>
    <w:rsid w:val="00DB0DC8"/>
    <w:rsid w:val="00DB0E9F"/>
    <w:rsid w:val="00DB10F6"/>
    <w:rsid w:val="00DB1484"/>
    <w:rsid w:val="00DB1605"/>
    <w:rsid w:val="00DB1F3E"/>
    <w:rsid w:val="00DB2095"/>
    <w:rsid w:val="00DB2B25"/>
    <w:rsid w:val="00DB37BD"/>
    <w:rsid w:val="00DB3DD9"/>
    <w:rsid w:val="00DB3F91"/>
    <w:rsid w:val="00DB69A6"/>
    <w:rsid w:val="00DB6B5A"/>
    <w:rsid w:val="00DB6CF6"/>
    <w:rsid w:val="00DB6E9E"/>
    <w:rsid w:val="00DB70AA"/>
    <w:rsid w:val="00DB7297"/>
    <w:rsid w:val="00DB7648"/>
    <w:rsid w:val="00DB7ABE"/>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302C"/>
    <w:rsid w:val="00DC33BF"/>
    <w:rsid w:val="00DC4084"/>
    <w:rsid w:val="00DC425C"/>
    <w:rsid w:val="00DC4402"/>
    <w:rsid w:val="00DC44FB"/>
    <w:rsid w:val="00DC484D"/>
    <w:rsid w:val="00DC4940"/>
    <w:rsid w:val="00DC4B9A"/>
    <w:rsid w:val="00DC50EF"/>
    <w:rsid w:val="00DC52D1"/>
    <w:rsid w:val="00DC5386"/>
    <w:rsid w:val="00DC5D3B"/>
    <w:rsid w:val="00DC5FB4"/>
    <w:rsid w:val="00DC6442"/>
    <w:rsid w:val="00DC6C80"/>
    <w:rsid w:val="00DC745D"/>
    <w:rsid w:val="00DD05EA"/>
    <w:rsid w:val="00DD0899"/>
    <w:rsid w:val="00DD0C77"/>
    <w:rsid w:val="00DD1411"/>
    <w:rsid w:val="00DD1537"/>
    <w:rsid w:val="00DD1875"/>
    <w:rsid w:val="00DD24A1"/>
    <w:rsid w:val="00DD2511"/>
    <w:rsid w:val="00DD262C"/>
    <w:rsid w:val="00DD3423"/>
    <w:rsid w:val="00DD3803"/>
    <w:rsid w:val="00DD3B1A"/>
    <w:rsid w:val="00DD3BDA"/>
    <w:rsid w:val="00DD3EE6"/>
    <w:rsid w:val="00DD4B70"/>
    <w:rsid w:val="00DD4C8A"/>
    <w:rsid w:val="00DD528D"/>
    <w:rsid w:val="00DD52E0"/>
    <w:rsid w:val="00DD5A34"/>
    <w:rsid w:val="00DD61B5"/>
    <w:rsid w:val="00DD63DC"/>
    <w:rsid w:val="00DD63F9"/>
    <w:rsid w:val="00DD655B"/>
    <w:rsid w:val="00DD65AC"/>
    <w:rsid w:val="00DD66AC"/>
    <w:rsid w:val="00DD728D"/>
    <w:rsid w:val="00DE00A2"/>
    <w:rsid w:val="00DE0CB9"/>
    <w:rsid w:val="00DE1C8F"/>
    <w:rsid w:val="00DE1FD9"/>
    <w:rsid w:val="00DE21D6"/>
    <w:rsid w:val="00DE2241"/>
    <w:rsid w:val="00DE27FE"/>
    <w:rsid w:val="00DE2A2E"/>
    <w:rsid w:val="00DE2D02"/>
    <w:rsid w:val="00DE2DD0"/>
    <w:rsid w:val="00DE32AE"/>
    <w:rsid w:val="00DE3579"/>
    <w:rsid w:val="00DE39D5"/>
    <w:rsid w:val="00DE3A14"/>
    <w:rsid w:val="00DE3FCC"/>
    <w:rsid w:val="00DE495C"/>
    <w:rsid w:val="00DE54C0"/>
    <w:rsid w:val="00DE58DF"/>
    <w:rsid w:val="00DE6331"/>
    <w:rsid w:val="00DE6AF4"/>
    <w:rsid w:val="00DE6B2B"/>
    <w:rsid w:val="00DE72E9"/>
    <w:rsid w:val="00DE7576"/>
    <w:rsid w:val="00DF0A09"/>
    <w:rsid w:val="00DF15FF"/>
    <w:rsid w:val="00DF1D6F"/>
    <w:rsid w:val="00DF2269"/>
    <w:rsid w:val="00DF2382"/>
    <w:rsid w:val="00DF24B3"/>
    <w:rsid w:val="00DF25A8"/>
    <w:rsid w:val="00DF3DE6"/>
    <w:rsid w:val="00DF401D"/>
    <w:rsid w:val="00DF46A0"/>
    <w:rsid w:val="00DF489C"/>
    <w:rsid w:val="00DF4A23"/>
    <w:rsid w:val="00DF4ACF"/>
    <w:rsid w:val="00DF4E2B"/>
    <w:rsid w:val="00DF5B8F"/>
    <w:rsid w:val="00DF6206"/>
    <w:rsid w:val="00DF6302"/>
    <w:rsid w:val="00DF63A8"/>
    <w:rsid w:val="00DF66AA"/>
    <w:rsid w:val="00DF6A19"/>
    <w:rsid w:val="00DF740F"/>
    <w:rsid w:val="00DF74A8"/>
    <w:rsid w:val="00DF7864"/>
    <w:rsid w:val="00DF7BC7"/>
    <w:rsid w:val="00E00755"/>
    <w:rsid w:val="00E007F3"/>
    <w:rsid w:val="00E00B29"/>
    <w:rsid w:val="00E0106D"/>
    <w:rsid w:val="00E011F0"/>
    <w:rsid w:val="00E01319"/>
    <w:rsid w:val="00E01D3F"/>
    <w:rsid w:val="00E02094"/>
    <w:rsid w:val="00E020F6"/>
    <w:rsid w:val="00E021B5"/>
    <w:rsid w:val="00E022A4"/>
    <w:rsid w:val="00E026CD"/>
    <w:rsid w:val="00E03046"/>
    <w:rsid w:val="00E0376B"/>
    <w:rsid w:val="00E0386C"/>
    <w:rsid w:val="00E03C94"/>
    <w:rsid w:val="00E03D4A"/>
    <w:rsid w:val="00E03D72"/>
    <w:rsid w:val="00E043B8"/>
    <w:rsid w:val="00E0515D"/>
    <w:rsid w:val="00E05200"/>
    <w:rsid w:val="00E05CF4"/>
    <w:rsid w:val="00E05FE1"/>
    <w:rsid w:val="00E064DB"/>
    <w:rsid w:val="00E07930"/>
    <w:rsid w:val="00E07A26"/>
    <w:rsid w:val="00E07EA4"/>
    <w:rsid w:val="00E104D7"/>
    <w:rsid w:val="00E10B91"/>
    <w:rsid w:val="00E10CCC"/>
    <w:rsid w:val="00E115CC"/>
    <w:rsid w:val="00E11F20"/>
    <w:rsid w:val="00E122C6"/>
    <w:rsid w:val="00E12532"/>
    <w:rsid w:val="00E125B8"/>
    <w:rsid w:val="00E12CB1"/>
    <w:rsid w:val="00E12EEB"/>
    <w:rsid w:val="00E130A4"/>
    <w:rsid w:val="00E13162"/>
    <w:rsid w:val="00E132E5"/>
    <w:rsid w:val="00E134DE"/>
    <w:rsid w:val="00E13571"/>
    <w:rsid w:val="00E13B4A"/>
    <w:rsid w:val="00E13F9B"/>
    <w:rsid w:val="00E140B7"/>
    <w:rsid w:val="00E14A58"/>
    <w:rsid w:val="00E156F7"/>
    <w:rsid w:val="00E157D2"/>
    <w:rsid w:val="00E15929"/>
    <w:rsid w:val="00E15A13"/>
    <w:rsid w:val="00E16817"/>
    <w:rsid w:val="00E16868"/>
    <w:rsid w:val="00E16DD1"/>
    <w:rsid w:val="00E17B82"/>
    <w:rsid w:val="00E17DC1"/>
    <w:rsid w:val="00E210A4"/>
    <w:rsid w:val="00E2155C"/>
    <w:rsid w:val="00E2162B"/>
    <w:rsid w:val="00E21EA3"/>
    <w:rsid w:val="00E2203C"/>
    <w:rsid w:val="00E220BE"/>
    <w:rsid w:val="00E2214A"/>
    <w:rsid w:val="00E224A2"/>
    <w:rsid w:val="00E22885"/>
    <w:rsid w:val="00E22A88"/>
    <w:rsid w:val="00E22BB9"/>
    <w:rsid w:val="00E22FE4"/>
    <w:rsid w:val="00E2323B"/>
    <w:rsid w:val="00E235B2"/>
    <w:rsid w:val="00E238B0"/>
    <w:rsid w:val="00E23926"/>
    <w:rsid w:val="00E23FB9"/>
    <w:rsid w:val="00E2427D"/>
    <w:rsid w:val="00E242EE"/>
    <w:rsid w:val="00E24910"/>
    <w:rsid w:val="00E253DD"/>
    <w:rsid w:val="00E254FF"/>
    <w:rsid w:val="00E25FE7"/>
    <w:rsid w:val="00E26100"/>
    <w:rsid w:val="00E2638A"/>
    <w:rsid w:val="00E26430"/>
    <w:rsid w:val="00E2656D"/>
    <w:rsid w:val="00E267B3"/>
    <w:rsid w:val="00E27A0A"/>
    <w:rsid w:val="00E27D02"/>
    <w:rsid w:val="00E30BD4"/>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2AB"/>
    <w:rsid w:val="00E3534E"/>
    <w:rsid w:val="00E36108"/>
    <w:rsid w:val="00E36279"/>
    <w:rsid w:val="00E36D87"/>
    <w:rsid w:val="00E36DE3"/>
    <w:rsid w:val="00E373AF"/>
    <w:rsid w:val="00E37946"/>
    <w:rsid w:val="00E37D63"/>
    <w:rsid w:val="00E4040F"/>
    <w:rsid w:val="00E40B6B"/>
    <w:rsid w:val="00E40E16"/>
    <w:rsid w:val="00E40EB5"/>
    <w:rsid w:val="00E410AC"/>
    <w:rsid w:val="00E412AE"/>
    <w:rsid w:val="00E41791"/>
    <w:rsid w:val="00E41EA7"/>
    <w:rsid w:val="00E427F3"/>
    <w:rsid w:val="00E42991"/>
    <w:rsid w:val="00E42CFF"/>
    <w:rsid w:val="00E42D0F"/>
    <w:rsid w:val="00E42DAB"/>
    <w:rsid w:val="00E43804"/>
    <w:rsid w:val="00E4389F"/>
    <w:rsid w:val="00E4396E"/>
    <w:rsid w:val="00E43976"/>
    <w:rsid w:val="00E43ACC"/>
    <w:rsid w:val="00E43D26"/>
    <w:rsid w:val="00E43FA4"/>
    <w:rsid w:val="00E4416C"/>
    <w:rsid w:val="00E441BB"/>
    <w:rsid w:val="00E44A18"/>
    <w:rsid w:val="00E44B16"/>
    <w:rsid w:val="00E45B01"/>
    <w:rsid w:val="00E45DA9"/>
    <w:rsid w:val="00E461F5"/>
    <w:rsid w:val="00E47AAE"/>
    <w:rsid w:val="00E47DFF"/>
    <w:rsid w:val="00E47E38"/>
    <w:rsid w:val="00E5079F"/>
    <w:rsid w:val="00E50E12"/>
    <w:rsid w:val="00E50E54"/>
    <w:rsid w:val="00E51669"/>
    <w:rsid w:val="00E51BD7"/>
    <w:rsid w:val="00E51C0A"/>
    <w:rsid w:val="00E51DCF"/>
    <w:rsid w:val="00E5250D"/>
    <w:rsid w:val="00E5268C"/>
    <w:rsid w:val="00E53C49"/>
    <w:rsid w:val="00E53EA6"/>
    <w:rsid w:val="00E53F0B"/>
    <w:rsid w:val="00E5406F"/>
    <w:rsid w:val="00E5441D"/>
    <w:rsid w:val="00E54E11"/>
    <w:rsid w:val="00E54E7E"/>
    <w:rsid w:val="00E54F14"/>
    <w:rsid w:val="00E55151"/>
    <w:rsid w:val="00E55BBC"/>
    <w:rsid w:val="00E55E2E"/>
    <w:rsid w:val="00E5670A"/>
    <w:rsid w:val="00E57CF1"/>
    <w:rsid w:val="00E57EEB"/>
    <w:rsid w:val="00E60201"/>
    <w:rsid w:val="00E609F8"/>
    <w:rsid w:val="00E60D75"/>
    <w:rsid w:val="00E60E5F"/>
    <w:rsid w:val="00E618D5"/>
    <w:rsid w:val="00E61E69"/>
    <w:rsid w:val="00E6294C"/>
    <w:rsid w:val="00E62AB8"/>
    <w:rsid w:val="00E62C09"/>
    <w:rsid w:val="00E62D7C"/>
    <w:rsid w:val="00E62E2C"/>
    <w:rsid w:val="00E6301D"/>
    <w:rsid w:val="00E631AA"/>
    <w:rsid w:val="00E6329E"/>
    <w:rsid w:val="00E636B3"/>
    <w:rsid w:val="00E6376C"/>
    <w:rsid w:val="00E63A5A"/>
    <w:rsid w:val="00E644A5"/>
    <w:rsid w:val="00E651FB"/>
    <w:rsid w:val="00E655A2"/>
    <w:rsid w:val="00E65639"/>
    <w:rsid w:val="00E65BA7"/>
    <w:rsid w:val="00E65BEA"/>
    <w:rsid w:val="00E66117"/>
    <w:rsid w:val="00E6707B"/>
    <w:rsid w:val="00E67179"/>
    <w:rsid w:val="00E67198"/>
    <w:rsid w:val="00E675CA"/>
    <w:rsid w:val="00E67756"/>
    <w:rsid w:val="00E67ABD"/>
    <w:rsid w:val="00E67DAF"/>
    <w:rsid w:val="00E67E27"/>
    <w:rsid w:val="00E70663"/>
    <w:rsid w:val="00E706A9"/>
    <w:rsid w:val="00E70B3B"/>
    <w:rsid w:val="00E7139C"/>
    <w:rsid w:val="00E719B8"/>
    <w:rsid w:val="00E71D4D"/>
    <w:rsid w:val="00E72DE5"/>
    <w:rsid w:val="00E72E07"/>
    <w:rsid w:val="00E731ED"/>
    <w:rsid w:val="00E73551"/>
    <w:rsid w:val="00E73B04"/>
    <w:rsid w:val="00E73FDF"/>
    <w:rsid w:val="00E74077"/>
    <w:rsid w:val="00E74092"/>
    <w:rsid w:val="00E7443C"/>
    <w:rsid w:val="00E74889"/>
    <w:rsid w:val="00E74906"/>
    <w:rsid w:val="00E755EA"/>
    <w:rsid w:val="00E75C28"/>
    <w:rsid w:val="00E75CEB"/>
    <w:rsid w:val="00E7692D"/>
    <w:rsid w:val="00E769B8"/>
    <w:rsid w:val="00E76E39"/>
    <w:rsid w:val="00E76F80"/>
    <w:rsid w:val="00E77313"/>
    <w:rsid w:val="00E7732E"/>
    <w:rsid w:val="00E77BF9"/>
    <w:rsid w:val="00E809F6"/>
    <w:rsid w:val="00E81C8F"/>
    <w:rsid w:val="00E8208E"/>
    <w:rsid w:val="00E820D2"/>
    <w:rsid w:val="00E82CDE"/>
    <w:rsid w:val="00E83543"/>
    <w:rsid w:val="00E83760"/>
    <w:rsid w:val="00E83B2A"/>
    <w:rsid w:val="00E83CDD"/>
    <w:rsid w:val="00E84058"/>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90054"/>
    <w:rsid w:val="00E90237"/>
    <w:rsid w:val="00E9026E"/>
    <w:rsid w:val="00E902E1"/>
    <w:rsid w:val="00E90333"/>
    <w:rsid w:val="00E9052C"/>
    <w:rsid w:val="00E90813"/>
    <w:rsid w:val="00E91280"/>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62E2"/>
    <w:rsid w:val="00E9656D"/>
    <w:rsid w:val="00E966AF"/>
    <w:rsid w:val="00E96FAA"/>
    <w:rsid w:val="00E973BA"/>
    <w:rsid w:val="00E974F4"/>
    <w:rsid w:val="00E97B34"/>
    <w:rsid w:val="00E97CCA"/>
    <w:rsid w:val="00E97DAB"/>
    <w:rsid w:val="00EA020E"/>
    <w:rsid w:val="00EA091C"/>
    <w:rsid w:val="00EA0B50"/>
    <w:rsid w:val="00EA22D9"/>
    <w:rsid w:val="00EA25D7"/>
    <w:rsid w:val="00EA26E4"/>
    <w:rsid w:val="00EA31C8"/>
    <w:rsid w:val="00EA3E83"/>
    <w:rsid w:val="00EA3F09"/>
    <w:rsid w:val="00EA4283"/>
    <w:rsid w:val="00EA4398"/>
    <w:rsid w:val="00EA5280"/>
    <w:rsid w:val="00EA566F"/>
    <w:rsid w:val="00EA5716"/>
    <w:rsid w:val="00EA57AC"/>
    <w:rsid w:val="00EA5A77"/>
    <w:rsid w:val="00EA6A84"/>
    <w:rsid w:val="00EA6ED0"/>
    <w:rsid w:val="00EB0214"/>
    <w:rsid w:val="00EB1676"/>
    <w:rsid w:val="00EB180D"/>
    <w:rsid w:val="00EB1AF1"/>
    <w:rsid w:val="00EB1B32"/>
    <w:rsid w:val="00EB26A3"/>
    <w:rsid w:val="00EB2E88"/>
    <w:rsid w:val="00EB31B4"/>
    <w:rsid w:val="00EB31E0"/>
    <w:rsid w:val="00EB3554"/>
    <w:rsid w:val="00EB3827"/>
    <w:rsid w:val="00EB3B53"/>
    <w:rsid w:val="00EB3B9A"/>
    <w:rsid w:val="00EB3ED3"/>
    <w:rsid w:val="00EB41F2"/>
    <w:rsid w:val="00EB4474"/>
    <w:rsid w:val="00EB4510"/>
    <w:rsid w:val="00EB462E"/>
    <w:rsid w:val="00EB6009"/>
    <w:rsid w:val="00EB6110"/>
    <w:rsid w:val="00EB67AD"/>
    <w:rsid w:val="00EB6A09"/>
    <w:rsid w:val="00EB7996"/>
    <w:rsid w:val="00EB7AAF"/>
    <w:rsid w:val="00EB7ACC"/>
    <w:rsid w:val="00EC01D1"/>
    <w:rsid w:val="00EC02C6"/>
    <w:rsid w:val="00EC05B3"/>
    <w:rsid w:val="00EC0D97"/>
    <w:rsid w:val="00EC0DFB"/>
    <w:rsid w:val="00EC1E2D"/>
    <w:rsid w:val="00EC2374"/>
    <w:rsid w:val="00EC2A59"/>
    <w:rsid w:val="00EC3518"/>
    <w:rsid w:val="00EC3A8B"/>
    <w:rsid w:val="00EC3B2E"/>
    <w:rsid w:val="00EC4052"/>
    <w:rsid w:val="00EC430F"/>
    <w:rsid w:val="00EC4A71"/>
    <w:rsid w:val="00EC4BB6"/>
    <w:rsid w:val="00EC4FE5"/>
    <w:rsid w:val="00EC541E"/>
    <w:rsid w:val="00EC54AE"/>
    <w:rsid w:val="00EC722D"/>
    <w:rsid w:val="00EC7E5D"/>
    <w:rsid w:val="00ED0176"/>
    <w:rsid w:val="00ED098A"/>
    <w:rsid w:val="00ED11DE"/>
    <w:rsid w:val="00ED14A6"/>
    <w:rsid w:val="00ED1659"/>
    <w:rsid w:val="00ED17DF"/>
    <w:rsid w:val="00ED1928"/>
    <w:rsid w:val="00ED2505"/>
    <w:rsid w:val="00ED329B"/>
    <w:rsid w:val="00ED384B"/>
    <w:rsid w:val="00ED3AA3"/>
    <w:rsid w:val="00ED3DA1"/>
    <w:rsid w:val="00ED3F06"/>
    <w:rsid w:val="00ED41CD"/>
    <w:rsid w:val="00ED4227"/>
    <w:rsid w:val="00ED431D"/>
    <w:rsid w:val="00ED46C4"/>
    <w:rsid w:val="00ED4C99"/>
    <w:rsid w:val="00ED4D16"/>
    <w:rsid w:val="00ED5455"/>
    <w:rsid w:val="00ED568A"/>
    <w:rsid w:val="00ED581C"/>
    <w:rsid w:val="00ED5981"/>
    <w:rsid w:val="00ED5C96"/>
    <w:rsid w:val="00ED62E5"/>
    <w:rsid w:val="00ED64CA"/>
    <w:rsid w:val="00ED6579"/>
    <w:rsid w:val="00ED666D"/>
    <w:rsid w:val="00ED6A83"/>
    <w:rsid w:val="00ED7197"/>
    <w:rsid w:val="00ED71A3"/>
    <w:rsid w:val="00ED7574"/>
    <w:rsid w:val="00ED7AA9"/>
    <w:rsid w:val="00ED7F74"/>
    <w:rsid w:val="00EE020B"/>
    <w:rsid w:val="00EE043D"/>
    <w:rsid w:val="00EE0635"/>
    <w:rsid w:val="00EE0896"/>
    <w:rsid w:val="00EE0E28"/>
    <w:rsid w:val="00EE103B"/>
    <w:rsid w:val="00EE198E"/>
    <w:rsid w:val="00EE21AD"/>
    <w:rsid w:val="00EE2A20"/>
    <w:rsid w:val="00EE3B58"/>
    <w:rsid w:val="00EE40CD"/>
    <w:rsid w:val="00EE4275"/>
    <w:rsid w:val="00EE4454"/>
    <w:rsid w:val="00EE53F0"/>
    <w:rsid w:val="00EE5D13"/>
    <w:rsid w:val="00EE5F18"/>
    <w:rsid w:val="00EE64DE"/>
    <w:rsid w:val="00EE669D"/>
    <w:rsid w:val="00EE7F6D"/>
    <w:rsid w:val="00EF017D"/>
    <w:rsid w:val="00EF0211"/>
    <w:rsid w:val="00EF08B4"/>
    <w:rsid w:val="00EF0D41"/>
    <w:rsid w:val="00EF0EF9"/>
    <w:rsid w:val="00EF1D2E"/>
    <w:rsid w:val="00EF1D40"/>
    <w:rsid w:val="00EF2016"/>
    <w:rsid w:val="00EF22D9"/>
    <w:rsid w:val="00EF3C29"/>
    <w:rsid w:val="00EF4854"/>
    <w:rsid w:val="00EF4D8F"/>
    <w:rsid w:val="00EF4EB4"/>
    <w:rsid w:val="00EF53B9"/>
    <w:rsid w:val="00EF5507"/>
    <w:rsid w:val="00EF654A"/>
    <w:rsid w:val="00EF65F7"/>
    <w:rsid w:val="00EF6600"/>
    <w:rsid w:val="00EF6AB8"/>
    <w:rsid w:val="00EF6C6F"/>
    <w:rsid w:val="00EF73CD"/>
    <w:rsid w:val="00EF7C97"/>
    <w:rsid w:val="00F002AC"/>
    <w:rsid w:val="00F0030B"/>
    <w:rsid w:val="00F00C3D"/>
    <w:rsid w:val="00F01036"/>
    <w:rsid w:val="00F01080"/>
    <w:rsid w:val="00F01124"/>
    <w:rsid w:val="00F0138E"/>
    <w:rsid w:val="00F014A9"/>
    <w:rsid w:val="00F01864"/>
    <w:rsid w:val="00F01A24"/>
    <w:rsid w:val="00F01CB6"/>
    <w:rsid w:val="00F01D60"/>
    <w:rsid w:val="00F01F56"/>
    <w:rsid w:val="00F020D5"/>
    <w:rsid w:val="00F02657"/>
    <w:rsid w:val="00F02B8C"/>
    <w:rsid w:val="00F03672"/>
    <w:rsid w:val="00F03ADA"/>
    <w:rsid w:val="00F043B7"/>
    <w:rsid w:val="00F04D0C"/>
    <w:rsid w:val="00F054ED"/>
    <w:rsid w:val="00F0617F"/>
    <w:rsid w:val="00F063BA"/>
    <w:rsid w:val="00F06747"/>
    <w:rsid w:val="00F0762C"/>
    <w:rsid w:val="00F07EED"/>
    <w:rsid w:val="00F10070"/>
    <w:rsid w:val="00F10EBF"/>
    <w:rsid w:val="00F11BD5"/>
    <w:rsid w:val="00F1233C"/>
    <w:rsid w:val="00F12ACC"/>
    <w:rsid w:val="00F12DB6"/>
    <w:rsid w:val="00F130CC"/>
    <w:rsid w:val="00F1343D"/>
    <w:rsid w:val="00F1398B"/>
    <w:rsid w:val="00F13CF1"/>
    <w:rsid w:val="00F1414E"/>
    <w:rsid w:val="00F14A32"/>
    <w:rsid w:val="00F14D01"/>
    <w:rsid w:val="00F14E6E"/>
    <w:rsid w:val="00F15251"/>
    <w:rsid w:val="00F156C9"/>
    <w:rsid w:val="00F1594C"/>
    <w:rsid w:val="00F15AD0"/>
    <w:rsid w:val="00F1602C"/>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709"/>
    <w:rsid w:val="00F23DA8"/>
    <w:rsid w:val="00F23FB0"/>
    <w:rsid w:val="00F24107"/>
    <w:rsid w:val="00F24868"/>
    <w:rsid w:val="00F24CC9"/>
    <w:rsid w:val="00F24CE3"/>
    <w:rsid w:val="00F25455"/>
    <w:rsid w:val="00F256E8"/>
    <w:rsid w:val="00F257A9"/>
    <w:rsid w:val="00F25859"/>
    <w:rsid w:val="00F25D3B"/>
    <w:rsid w:val="00F26057"/>
    <w:rsid w:val="00F2631B"/>
    <w:rsid w:val="00F26517"/>
    <w:rsid w:val="00F27090"/>
    <w:rsid w:val="00F275AE"/>
    <w:rsid w:val="00F275BF"/>
    <w:rsid w:val="00F301B0"/>
    <w:rsid w:val="00F301ED"/>
    <w:rsid w:val="00F30BF4"/>
    <w:rsid w:val="00F30E9D"/>
    <w:rsid w:val="00F31AE6"/>
    <w:rsid w:val="00F31BED"/>
    <w:rsid w:val="00F31DB2"/>
    <w:rsid w:val="00F3296C"/>
    <w:rsid w:val="00F32B69"/>
    <w:rsid w:val="00F3314C"/>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A96"/>
    <w:rsid w:val="00F40D2F"/>
    <w:rsid w:val="00F411DF"/>
    <w:rsid w:val="00F41755"/>
    <w:rsid w:val="00F41D2E"/>
    <w:rsid w:val="00F42325"/>
    <w:rsid w:val="00F4237E"/>
    <w:rsid w:val="00F425C6"/>
    <w:rsid w:val="00F42CF3"/>
    <w:rsid w:val="00F4325C"/>
    <w:rsid w:val="00F434D1"/>
    <w:rsid w:val="00F43EAD"/>
    <w:rsid w:val="00F44245"/>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33D"/>
    <w:rsid w:val="00F517F6"/>
    <w:rsid w:val="00F51EC0"/>
    <w:rsid w:val="00F52491"/>
    <w:rsid w:val="00F5258F"/>
    <w:rsid w:val="00F528B4"/>
    <w:rsid w:val="00F52910"/>
    <w:rsid w:val="00F52B53"/>
    <w:rsid w:val="00F53119"/>
    <w:rsid w:val="00F53EFE"/>
    <w:rsid w:val="00F54143"/>
    <w:rsid w:val="00F5450A"/>
    <w:rsid w:val="00F54610"/>
    <w:rsid w:val="00F54C5F"/>
    <w:rsid w:val="00F54E6F"/>
    <w:rsid w:val="00F55010"/>
    <w:rsid w:val="00F56CB5"/>
    <w:rsid w:val="00F56F79"/>
    <w:rsid w:val="00F5776D"/>
    <w:rsid w:val="00F577FA"/>
    <w:rsid w:val="00F57BB2"/>
    <w:rsid w:val="00F57CA4"/>
    <w:rsid w:val="00F6057E"/>
    <w:rsid w:val="00F60A1A"/>
    <w:rsid w:val="00F60B17"/>
    <w:rsid w:val="00F60DD9"/>
    <w:rsid w:val="00F610AF"/>
    <w:rsid w:val="00F61D2D"/>
    <w:rsid w:val="00F61DDE"/>
    <w:rsid w:val="00F6201E"/>
    <w:rsid w:val="00F624EE"/>
    <w:rsid w:val="00F62625"/>
    <w:rsid w:val="00F63E7C"/>
    <w:rsid w:val="00F64564"/>
    <w:rsid w:val="00F64811"/>
    <w:rsid w:val="00F649DB"/>
    <w:rsid w:val="00F64BA7"/>
    <w:rsid w:val="00F64C57"/>
    <w:rsid w:val="00F64E88"/>
    <w:rsid w:val="00F64E90"/>
    <w:rsid w:val="00F64F68"/>
    <w:rsid w:val="00F650F7"/>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D28"/>
    <w:rsid w:val="00F72173"/>
    <w:rsid w:val="00F72BEE"/>
    <w:rsid w:val="00F73027"/>
    <w:rsid w:val="00F73967"/>
    <w:rsid w:val="00F74347"/>
    <w:rsid w:val="00F74BAE"/>
    <w:rsid w:val="00F74D4A"/>
    <w:rsid w:val="00F750CF"/>
    <w:rsid w:val="00F75809"/>
    <w:rsid w:val="00F75D35"/>
    <w:rsid w:val="00F75D45"/>
    <w:rsid w:val="00F75E09"/>
    <w:rsid w:val="00F768E2"/>
    <w:rsid w:val="00F76919"/>
    <w:rsid w:val="00F76FC9"/>
    <w:rsid w:val="00F7722F"/>
    <w:rsid w:val="00F772CB"/>
    <w:rsid w:val="00F77A9A"/>
    <w:rsid w:val="00F77F61"/>
    <w:rsid w:val="00F801AD"/>
    <w:rsid w:val="00F80398"/>
    <w:rsid w:val="00F80CB0"/>
    <w:rsid w:val="00F81361"/>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22B3"/>
    <w:rsid w:val="00F943A4"/>
    <w:rsid w:val="00F94425"/>
    <w:rsid w:val="00F945E5"/>
    <w:rsid w:val="00F952D4"/>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5F5"/>
    <w:rsid w:val="00FA36F9"/>
    <w:rsid w:val="00FA37EC"/>
    <w:rsid w:val="00FA3984"/>
    <w:rsid w:val="00FA4B06"/>
    <w:rsid w:val="00FA5531"/>
    <w:rsid w:val="00FA59CA"/>
    <w:rsid w:val="00FA5A86"/>
    <w:rsid w:val="00FA6261"/>
    <w:rsid w:val="00FA69BF"/>
    <w:rsid w:val="00FA6E77"/>
    <w:rsid w:val="00FB0949"/>
    <w:rsid w:val="00FB0F60"/>
    <w:rsid w:val="00FB0FB7"/>
    <w:rsid w:val="00FB2213"/>
    <w:rsid w:val="00FB2D49"/>
    <w:rsid w:val="00FB325E"/>
    <w:rsid w:val="00FB338A"/>
    <w:rsid w:val="00FB349A"/>
    <w:rsid w:val="00FB361D"/>
    <w:rsid w:val="00FB39DC"/>
    <w:rsid w:val="00FB3D85"/>
    <w:rsid w:val="00FB4071"/>
    <w:rsid w:val="00FB419C"/>
    <w:rsid w:val="00FB4210"/>
    <w:rsid w:val="00FB4854"/>
    <w:rsid w:val="00FB59EA"/>
    <w:rsid w:val="00FB5F6F"/>
    <w:rsid w:val="00FB6006"/>
    <w:rsid w:val="00FB701C"/>
    <w:rsid w:val="00FB749D"/>
    <w:rsid w:val="00FB77B4"/>
    <w:rsid w:val="00FB7E15"/>
    <w:rsid w:val="00FC0240"/>
    <w:rsid w:val="00FC0729"/>
    <w:rsid w:val="00FC0857"/>
    <w:rsid w:val="00FC0A8C"/>
    <w:rsid w:val="00FC0B06"/>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4E74"/>
    <w:rsid w:val="00FC5260"/>
    <w:rsid w:val="00FC563C"/>
    <w:rsid w:val="00FC622D"/>
    <w:rsid w:val="00FC6F12"/>
    <w:rsid w:val="00FC6FAE"/>
    <w:rsid w:val="00FC764A"/>
    <w:rsid w:val="00FC7CD8"/>
    <w:rsid w:val="00FC7CE0"/>
    <w:rsid w:val="00FD0988"/>
    <w:rsid w:val="00FD1442"/>
    <w:rsid w:val="00FD27D2"/>
    <w:rsid w:val="00FD2D3F"/>
    <w:rsid w:val="00FD2E52"/>
    <w:rsid w:val="00FD31E6"/>
    <w:rsid w:val="00FD33CF"/>
    <w:rsid w:val="00FD3B47"/>
    <w:rsid w:val="00FD3FD3"/>
    <w:rsid w:val="00FD4013"/>
    <w:rsid w:val="00FD407B"/>
    <w:rsid w:val="00FD4463"/>
    <w:rsid w:val="00FD4830"/>
    <w:rsid w:val="00FD527F"/>
    <w:rsid w:val="00FD55FC"/>
    <w:rsid w:val="00FD5822"/>
    <w:rsid w:val="00FD5E51"/>
    <w:rsid w:val="00FD773F"/>
    <w:rsid w:val="00FD79AF"/>
    <w:rsid w:val="00FE00D4"/>
    <w:rsid w:val="00FE059B"/>
    <w:rsid w:val="00FE0893"/>
    <w:rsid w:val="00FE0F96"/>
    <w:rsid w:val="00FE1A63"/>
    <w:rsid w:val="00FE1B7A"/>
    <w:rsid w:val="00FE1C8D"/>
    <w:rsid w:val="00FE1DCB"/>
    <w:rsid w:val="00FE2114"/>
    <w:rsid w:val="00FE2DA3"/>
    <w:rsid w:val="00FE2F67"/>
    <w:rsid w:val="00FE319E"/>
    <w:rsid w:val="00FE355D"/>
    <w:rsid w:val="00FE47AC"/>
    <w:rsid w:val="00FE511C"/>
    <w:rsid w:val="00FE526B"/>
    <w:rsid w:val="00FE5CF5"/>
    <w:rsid w:val="00FE613B"/>
    <w:rsid w:val="00FE619C"/>
    <w:rsid w:val="00FE6902"/>
    <w:rsid w:val="00FE703D"/>
    <w:rsid w:val="00FE7442"/>
    <w:rsid w:val="00FE751D"/>
    <w:rsid w:val="00FE764D"/>
    <w:rsid w:val="00FE7696"/>
    <w:rsid w:val="00FE7EE9"/>
    <w:rsid w:val="00FF074F"/>
    <w:rsid w:val="00FF08D4"/>
    <w:rsid w:val="00FF0919"/>
    <w:rsid w:val="00FF093D"/>
    <w:rsid w:val="00FF0EB9"/>
    <w:rsid w:val="00FF1E62"/>
    <w:rsid w:val="00FF1FE9"/>
    <w:rsid w:val="00FF209F"/>
    <w:rsid w:val="00FF267E"/>
    <w:rsid w:val="00FF288C"/>
    <w:rsid w:val="00FF34BC"/>
    <w:rsid w:val="00FF3640"/>
    <w:rsid w:val="00FF3B33"/>
    <w:rsid w:val="00FF3BCC"/>
    <w:rsid w:val="00FF3DB8"/>
    <w:rsid w:val="00FF483D"/>
    <w:rsid w:val="00FF4C20"/>
    <w:rsid w:val="00FF4EB6"/>
    <w:rsid w:val="00FF4F6F"/>
    <w:rsid w:val="00FF612A"/>
    <w:rsid w:val="00FF621B"/>
    <w:rsid w:val="00FF6363"/>
    <w:rsid w:val="00FF6B70"/>
    <w:rsid w:val="00FF6D2F"/>
    <w:rsid w:val="14C027FB"/>
    <w:rsid w:val="2D0E1B42"/>
    <w:rsid w:val="62492791"/>
    <w:rsid w:val="6F5F208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mbria" w:hAnsi="Cambria"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nhideWhenUsed="0" w:uiPriority="0"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iPriority="99" w:name="List 2"/>
    <w:lsdException w:qFormat="1"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line="288" w:lineRule="auto"/>
      <w:jc w:val="both"/>
      <w:textAlignment w:val="baseline"/>
    </w:pPr>
    <w:rPr>
      <w:rFonts w:ascii="Times New Roman" w:hAnsi="Times New Roman" w:eastAsia="宋体" w:cs="Times New Roman"/>
      <w:sz w:val="22"/>
      <w:lang w:val="en-GB" w:eastAsia="zh-CN" w:bidi="ar-SA"/>
    </w:rPr>
  </w:style>
  <w:style w:type="paragraph" w:styleId="2">
    <w:name w:val="heading 1"/>
    <w:next w:val="1"/>
    <w:link w:val="28"/>
    <w:qFormat/>
    <w:uiPriority w:val="0"/>
    <w:pPr>
      <w:keepNext/>
      <w:keepLines/>
      <w:numPr>
        <w:ilvl w:val="0"/>
        <w:numId w:val="1"/>
      </w:numPr>
      <w:pBdr>
        <w:top w:val="single" w:color="auto" w:sz="12" w:space="3"/>
      </w:pBdr>
      <w:overflowPunct w:val="0"/>
      <w:autoSpaceDE w:val="0"/>
      <w:autoSpaceDN w:val="0"/>
      <w:adjustRightInd w:val="0"/>
      <w:spacing w:before="240" w:after="180" w:line="288" w:lineRule="auto"/>
      <w:jc w:val="both"/>
      <w:textAlignment w:val="baseline"/>
      <w:outlineLvl w:val="0"/>
    </w:pPr>
    <w:rPr>
      <w:rFonts w:ascii="Arial" w:hAnsi="Arial" w:eastAsia="宋体" w:cs="Times New Roman"/>
      <w:sz w:val="36"/>
      <w:szCs w:val="36"/>
      <w:lang w:val="en-GB" w:eastAsia="zh-CN" w:bidi="ar-SA"/>
    </w:rPr>
  </w:style>
  <w:style w:type="paragraph" w:styleId="3">
    <w:name w:val="heading 2"/>
    <w:basedOn w:val="2"/>
    <w:next w:val="1"/>
    <w:link w:val="29"/>
    <w:qFormat/>
    <w:uiPriority w:val="0"/>
    <w:pPr>
      <w:numPr>
        <w:ilvl w:val="1"/>
      </w:numPr>
      <w:pBdr>
        <w:top w:val="none" w:color="auto" w:sz="0" w:space="0"/>
      </w:pBdr>
      <w:spacing w:before="180"/>
      <w:outlineLvl w:val="1"/>
    </w:pPr>
    <w:rPr>
      <w:sz w:val="32"/>
      <w:szCs w:val="32"/>
      <w:lang w:eastAsia="zh-CN"/>
    </w:rPr>
  </w:style>
  <w:style w:type="paragraph" w:styleId="4">
    <w:name w:val="heading 3"/>
    <w:basedOn w:val="3"/>
    <w:next w:val="1"/>
    <w:link w:val="30"/>
    <w:qFormat/>
    <w:uiPriority w:val="0"/>
    <w:pPr>
      <w:numPr>
        <w:ilvl w:val="2"/>
      </w:numPr>
      <w:spacing w:before="120"/>
      <w:outlineLvl w:val="2"/>
    </w:pPr>
    <w:rPr>
      <w:sz w:val="28"/>
      <w:szCs w:val="28"/>
    </w:rPr>
  </w:style>
  <w:style w:type="paragraph" w:styleId="5">
    <w:name w:val="heading 4"/>
    <w:basedOn w:val="4"/>
    <w:next w:val="1"/>
    <w:link w:val="31"/>
    <w:qFormat/>
    <w:uiPriority w:val="0"/>
    <w:pPr>
      <w:numPr>
        <w:ilvl w:val="3"/>
      </w:numPr>
      <w:outlineLvl w:val="3"/>
    </w:pPr>
    <w:rPr>
      <w:sz w:val="20"/>
      <w:szCs w:val="20"/>
    </w:rPr>
  </w:style>
  <w:style w:type="paragraph" w:styleId="6">
    <w:name w:val="heading 5"/>
    <w:basedOn w:val="5"/>
    <w:next w:val="1"/>
    <w:link w:val="32"/>
    <w:qFormat/>
    <w:uiPriority w:val="0"/>
    <w:pPr>
      <w:numPr>
        <w:ilvl w:val="4"/>
      </w:numPr>
      <w:outlineLvl w:val="4"/>
    </w:pPr>
    <w:rPr>
      <w:sz w:val="22"/>
      <w:szCs w:val="22"/>
    </w:rPr>
  </w:style>
  <w:style w:type="paragraph" w:styleId="7">
    <w:name w:val="heading 6"/>
    <w:basedOn w:val="1"/>
    <w:next w:val="1"/>
    <w:link w:val="33"/>
    <w:qFormat/>
    <w:uiPriority w:val="0"/>
    <w:pPr>
      <w:keepNext/>
      <w:keepLines/>
      <w:numPr>
        <w:ilvl w:val="5"/>
        <w:numId w:val="1"/>
      </w:numPr>
      <w:spacing w:before="120"/>
      <w:outlineLvl w:val="5"/>
    </w:pPr>
    <w:rPr>
      <w:rFonts w:ascii="Arial" w:hAnsi="Arial"/>
      <w:lang w:eastAsia="zh-CN"/>
    </w:rPr>
  </w:style>
  <w:style w:type="paragraph" w:styleId="8">
    <w:name w:val="heading 7"/>
    <w:basedOn w:val="1"/>
    <w:next w:val="1"/>
    <w:link w:val="34"/>
    <w:qFormat/>
    <w:uiPriority w:val="0"/>
    <w:pPr>
      <w:keepNext/>
      <w:keepLines/>
      <w:numPr>
        <w:ilvl w:val="6"/>
        <w:numId w:val="1"/>
      </w:numPr>
      <w:spacing w:before="120"/>
      <w:outlineLvl w:val="6"/>
    </w:pPr>
    <w:rPr>
      <w:rFonts w:ascii="Arial" w:hAnsi="Arial"/>
      <w:lang w:eastAsia="zh-CN"/>
    </w:rPr>
  </w:style>
  <w:style w:type="paragraph" w:styleId="9">
    <w:name w:val="heading 8"/>
    <w:basedOn w:val="8"/>
    <w:next w:val="1"/>
    <w:link w:val="35"/>
    <w:qFormat/>
    <w:uiPriority w:val="0"/>
    <w:pPr>
      <w:numPr>
        <w:ilvl w:val="7"/>
      </w:numPr>
      <w:outlineLvl w:val="7"/>
    </w:pPr>
  </w:style>
  <w:style w:type="paragraph" w:styleId="10">
    <w:name w:val="heading 9"/>
    <w:basedOn w:val="9"/>
    <w:next w:val="1"/>
    <w:link w:val="36"/>
    <w:qFormat/>
    <w:uiPriority w:val="0"/>
    <w:pPr>
      <w:numPr>
        <w:ilvl w:val="8"/>
      </w:numPr>
      <w:outlineLvl w:val="8"/>
    </w:pPr>
  </w:style>
  <w:style w:type="character" w:default="1" w:styleId="22">
    <w:name w:val="Default Paragraph Font"/>
    <w:semiHidden/>
    <w:unhideWhenUsed/>
    <w:uiPriority w:val="1"/>
  </w:style>
  <w:style w:type="table" w:default="1" w:styleId="26">
    <w:name w:val="Normal Table"/>
    <w:semiHidden/>
    <w:unhideWhenUsed/>
    <w:uiPriority w:val="99"/>
    <w:tblPr>
      <w:tblLayout w:type="fixed"/>
      <w:tblCellMar>
        <w:top w:w="0" w:type="dxa"/>
        <w:left w:w="108" w:type="dxa"/>
        <w:bottom w:w="0" w:type="dxa"/>
        <w:right w:w="108" w:type="dxa"/>
      </w:tblCellMar>
    </w:tblPr>
  </w:style>
  <w:style w:type="paragraph" w:styleId="11">
    <w:name w:val="List 3"/>
    <w:basedOn w:val="1"/>
    <w:semiHidden/>
    <w:unhideWhenUsed/>
    <w:qFormat/>
    <w:uiPriority w:val="99"/>
    <w:pPr>
      <w:ind w:left="100" w:leftChars="400" w:hanging="200" w:hangingChars="200"/>
      <w:contextualSpacing/>
    </w:pPr>
  </w:style>
  <w:style w:type="paragraph" w:styleId="12">
    <w:name w:val="annotation subject"/>
    <w:basedOn w:val="13"/>
    <w:next w:val="13"/>
    <w:link w:val="48"/>
    <w:semiHidden/>
    <w:unhideWhenUsed/>
    <w:uiPriority w:val="99"/>
    <w:rPr>
      <w:b/>
      <w:bCs/>
    </w:rPr>
  </w:style>
  <w:style w:type="paragraph" w:styleId="13">
    <w:name w:val="annotation text"/>
    <w:basedOn w:val="1"/>
    <w:link w:val="47"/>
    <w:semiHidden/>
    <w:unhideWhenUsed/>
    <w:uiPriority w:val="99"/>
    <w:pPr>
      <w:jc w:val="left"/>
    </w:pPr>
    <w:rPr>
      <w:lang w:eastAsia="zh-CN"/>
    </w:rPr>
  </w:style>
  <w:style w:type="paragraph" w:styleId="14">
    <w:name w:val="caption"/>
    <w:basedOn w:val="1"/>
    <w:next w:val="1"/>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5">
    <w:name w:val="Document Map"/>
    <w:basedOn w:val="1"/>
    <w:link w:val="43"/>
    <w:semiHidden/>
    <w:unhideWhenUsed/>
    <w:uiPriority w:val="99"/>
    <w:rPr>
      <w:rFonts w:ascii="宋体"/>
      <w:sz w:val="18"/>
      <w:szCs w:val="18"/>
      <w:lang w:eastAsia="zh-CN"/>
    </w:rPr>
  </w:style>
  <w:style w:type="paragraph" w:styleId="16">
    <w:name w:val="Body Text"/>
    <w:basedOn w:val="1"/>
    <w:link w:val="68"/>
    <w:unhideWhenUsed/>
    <w:qFormat/>
    <w:uiPriority w:val="0"/>
    <w:pPr>
      <w:spacing w:line="240" w:lineRule="auto"/>
      <w:textAlignment w:val="auto"/>
    </w:pPr>
    <w:rPr>
      <w:rFonts w:ascii="Arial" w:hAnsi="Arial"/>
      <w:sz w:val="20"/>
      <w:lang w:eastAsia="zh-CN"/>
    </w:rPr>
  </w:style>
  <w:style w:type="paragraph" w:styleId="17">
    <w:name w:val="List 2"/>
    <w:basedOn w:val="1"/>
    <w:semiHidden/>
    <w:unhideWhenUsed/>
    <w:qFormat/>
    <w:uiPriority w:val="99"/>
    <w:pPr>
      <w:ind w:left="100" w:leftChars="200" w:hanging="200" w:hangingChars="200"/>
      <w:contextualSpacing/>
    </w:pPr>
  </w:style>
  <w:style w:type="paragraph" w:styleId="18">
    <w:name w:val="Balloon Text"/>
    <w:basedOn w:val="1"/>
    <w:link w:val="41"/>
    <w:semiHidden/>
    <w:unhideWhenUsed/>
    <w:uiPriority w:val="99"/>
    <w:pPr>
      <w:spacing w:after="0" w:line="240" w:lineRule="auto"/>
    </w:pPr>
    <w:rPr>
      <w:rFonts w:ascii="Lucida Grande" w:hAnsi="Lucida Grande"/>
      <w:sz w:val="18"/>
      <w:szCs w:val="18"/>
      <w:lang w:eastAsia="zh-CN"/>
    </w:rPr>
  </w:style>
  <w:style w:type="paragraph" w:styleId="19">
    <w:name w:val="footer"/>
    <w:basedOn w:val="20"/>
    <w:link w:val="38"/>
    <w:qFormat/>
    <w:uiPriority w:val="0"/>
    <w:pPr>
      <w:widowControl w:val="0"/>
      <w:pBdr>
        <w:bottom w:val="none" w:color="auto" w:sz="0" w:space="0"/>
      </w:pBdr>
      <w:snapToGrid/>
      <w:spacing w:after="0" w:line="288" w:lineRule="auto"/>
    </w:pPr>
    <w:rPr>
      <w:rFonts w:ascii="Arial" w:hAnsi="Arial"/>
      <w:b/>
      <w:bCs/>
      <w:i/>
      <w:iCs/>
      <w:lang w:val="zh-CN"/>
    </w:rPr>
  </w:style>
  <w:style w:type="paragraph" w:styleId="20">
    <w:name w:val="header"/>
    <w:basedOn w:val="1"/>
    <w:link w:val="40"/>
    <w:unhideWhenUsed/>
    <w:uiPriority w:val="99"/>
    <w:pPr>
      <w:pBdr>
        <w:bottom w:val="single" w:color="auto" w:sz="6" w:space="1"/>
      </w:pBdr>
      <w:tabs>
        <w:tab w:val="center" w:pos="4320"/>
        <w:tab w:val="right" w:pos="8640"/>
      </w:tabs>
      <w:snapToGrid w:val="0"/>
      <w:spacing w:line="240" w:lineRule="auto"/>
      <w:jc w:val="center"/>
    </w:pPr>
    <w:rPr>
      <w:sz w:val="18"/>
      <w:szCs w:val="18"/>
      <w:lang w:eastAsia="zh-CN"/>
    </w:rPr>
  </w:style>
  <w:style w:type="paragraph" w:styleId="21">
    <w:name w:val="List"/>
    <w:basedOn w:val="1"/>
    <w:semiHidden/>
    <w:unhideWhenUsed/>
    <w:qFormat/>
    <w:uiPriority w:val="99"/>
    <w:pPr>
      <w:ind w:left="200" w:hanging="200" w:hangingChars="200"/>
      <w:contextualSpacing/>
    </w:pPr>
  </w:style>
  <w:style w:type="character" w:styleId="23">
    <w:name w:val="page number"/>
    <w:basedOn w:val="22"/>
    <w:uiPriority w:val="0"/>
  </w:style>
  <w:style w:type="character" w:styleId="24">
    <w:name w:val="Hyperlink"/>
    <w:uiPriority w:val="99"/>
    <w:rPr>
      <w:color w:val="0000FF"/>
      <w:u w:val="single"/>
    </w:rPr>
  </w:style>
  <w:style w:type="character" w:styleId="25">
    <w:name w:val="annotation reference"/>
    <w:semiHidden/>
    <w:unhideWhenUsed/>
    <w:uiPriority w:val="99"/>
    <w:rPr>
      <w:sz w:val="21"/>
      <w:szCs w:val="21"/>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8">
    <w:name w:val="Heading 1 Char"/>
    <w:link w:val="2"/>
    <w:qFormat/>
    <w:uiPriority w:val="0"/>
    <w:rPr>
      <w:rFonts w:ascii="Arial" w:hAnsi="Arial"/>
      <w:sz w:val="36"/>
      <w:szCs w:val="36"/>
      <w:lang w:val="en-GB"/>
    </w:rPr>
  </w:style>
  <w:style w:type="character" w:customStyle="1" w:styleId="29">
    <w:name w:val="Heading 2 Char1"/>
    <w:link w:val="3"/>
    <w:uiPriority w:val="0"/>
    <w:rPr>
      <w:rFonts w:ascii="Arial" w:hAnsi="Arial"/>
      <w:sz w:val="32"/>
      <w:szCs w:val="32"/>
      <w:lang w:val="en-GB" w:eastAsia="zh-CN"/>
    </w:rPr>
  </w:style>
  <w:style w:type="character" w:customStyle="1" w:styleId="30">
    <w:name w:val="Heading 3 Char"/>
    <w:link w:val="4"/>
    <w:uiPriority w:val="0"/>
    <w:rPr>
      <w:rFonts w:ascii="Arial" w:hAnsi="Arial"/>
      <w:sz w:val="28"/>
      <w:szCs w:val="28"/>
      <w:lang w:val="en-GB" w:eastAsia="zh-CN"/>
    </w:rPr>
  </w:style>
  <w:style w:type="character" w:customStyle="1" w:styleId="31">
    <w:name w:val="Heading 4 Char"/>
    <w:link w:val="5"/>
    <w:uiPriority w:val="0"/>
    <w:rPr>
      <w:rFonts w:ascii="Arial" w:hAnsi="Arial"/>
      <w:lang w:val="en-GB" w:eastAsia="zh-CN"/>
    </w:rPr>
  </w:style>
  <w:style w:type="character" w:customStyle="1" w:styleId="32">
    <w:name w:val="Heading 5 Char"/>
    <w:link w:val="6"/>
    <w:uiPriority w:val="0"/>
    <w:rPr>
      <w:rFonts w:ascii="Arial" w:hAnsi="Arial"/>
      <w:sz w:val="22"/>
      <w:szCs w:val="22"/>
      <w:lang w:val="en-GB" w:eastAsia="zh-CN"/>
    </w:rPr>
  </w:style>
  <w:style w:type="character" w:customStyle="1" w:styleId="33">
    <w:name w:val="Heading 6 Char"/>
    <w:link w:val="7"/>
    <w:uiPriority w:val="0"/>
    <w:rPr>
      <w:rFonts w:ascii="Arial" w:hAnsi="Arial"/>
      <w:sz w:val="22"/>
      <w:lang w:val="en-GB" w:eastAsia="zh-CN"/>
    </w:rPr>
  </w:style>
  <w:style w:type="character" w:customStyle="1" w:styleId="34">
    <w:name w:val="Heading 7 Char"/>
    <w:link w:val="8"/>
    <w:uiPriority w:val="0"/>
    <w:rPr>
      <w:rFonts w:ascii="Arial" w:hAnsi="Arial"/>
      <w:sz w:val="22"/>
      <w:lang w:val="en-GB" w:eastAsia="zh-CN"/>
    </w:rPr>
  </w:style>
  <w:style w:type="character" w:customStyle="1" w:styleId="35">
    <w:name w:val="Heading 8 Char"/>
    <w:link w:val="9"/>
    <w:qFormat/>
    <w:uiPriority w:val="0"/>
    <w:rPr>
      <w:rFonts w:ascii="Arial" w:hAnsi="Arial"/>
      <w:sz w:val="22"/>
      <w:lang w:val="en-GB" w:eastAsia="zh-CN"/>
    </w:rPr>
  </w:style>
  <w:style w:type="character" w:customStyle="1" w:styleId="36">
    <w:name w:val="Heading 9 Char"/>
    <w:link w:val="10"/>
    <w:qFormat/>
    <w:uiPriority w:val="0"/>
    <w:rPr>
      <w:rFonts w:ascii="Arial" w:hAnsi="Arial"/>
      <w:sz w:val="22"/>
      <w:lang w:val="en-GB" w:eastAsia="zh-CN"/>
    </w:rPr>
  </w:style>
  <w:style w:type="paragraph" w:customStyle="1" w:styleId="37">
    <w:name w:val="3GPP_Header"/>
    <w:basedOn w:val="1"/>
    <w:link w:val="39"/>
    <w:qFormat/>
    <w:uiPriority w:val="0"/>
    <w:pPr>
      <w:tabs>
        <w:tab w:val="left" w:pos="1701"/>
        <w:tab w:val="right" w:pos="9639"/>
      </w:tabs>
      <w:spacing w:after="240"/>
    </w:pPr>
    <w:rPr>
      <w:b/>
      <w:sz w:val="20"/>
      <w:lang w:eastAsia="zh-CN"/>
    </w:rPr>
  </w:style>
  <w:style w:type="character" w:customStyle="1" w:styleId="38">
    <w:name w:val="Footer Char"/>
    <w:link w:val="19"/>
    <w:qFormat/>
    <w:uiPriority w:val="0"/>
    <w:rPr>
      <w:rFonts w:ascii="Arial" w:hAnsi="Arial" w:eastAsia="宋体" w:cs="Arial"/>
      <w:b/>
      <w:bCs/>
      <w:i/>
      <w:iCs/>
      <w:kern w:val="0"/>
      <w:sz w:val="18"/>
      <w:szCs w:val="18"/>
    </w:rPr>
  </w:style>
  <w:style w:type="character" w:customStyle="1" w:styleId="39">
    <w:name w:val="3GPP_Header Char"/>
    <w:link w:val="37"/>
    <w:uiPriority w:val="0"/>
    <w:rPr>
      <w:rFonts w:ascii="Times New Roman" w:hAnsi="Times New Roman" w:eastAsia="宋体" w:cs="Times New Roman"/>
      <w:b/>
      <w:kern w:val="0"/>
      <w:szCs w:val="20"/>
      <w:lang w:val="en-GB"/>
    </w:rPr>
  </w:style>
  <w:style w:type="character" w:customStyle="1" w:styleId="40">
    <w:name w:val="Header Char"/>
    <w:link w:val="20"/>
    <w:uiPriority w:val="99"/>
    <w:rPr>
      <w:rFonts w:ascii="Times New Roman" w:hAnsi="Times New Roman" w:eastAsia="宋体" w:cs="Times New Roman"/>
      <w:kern w:val="0"/>
      <w:sz w:val="18"/>
      <w:szCs w:val="18"/>
      <w:lang w:val="en-GB"/>
    </w:rPr>
  </w:style>
  <w:style w:type="character" w:customStyle="1" w:styleId="41">
    <w:name w:val="Balloon Text Char"/>
    <w:link w:val="18"/>
    <w:semiHidden/>
    <w:uiPriority w:val="99"/>
    <w:rPr>
      <w:rFonts w:ascii="Lucida Grande" w:hAnsi="Lucida Grande" w:eastAsia="宋体" w:cs="Lucida Grande"/>
      <w:kern w:val="0"/>
      <w:sz w:val="18"/>
      <w:szCs w:val="18"/>
      <w:lang w:val="en-GB"/>
    </w:rPr>
  </w:style>
  <w:style w:type="paragraph" w:customStyle="1" w:styleId="42">
    <w:name w:val="中等深浅网格 1 - 强调文字颜色 21"/>
    <w:basedOn w:val="1"/>
    <w:qFormat/>
    <w:uiPriority w:val="34"/>
    <w:pPr>
      <w:ind w:firstLine="420" w:firstLineChars="200"/>
    </w:pPr>
  </w:style>
  <w:style w:type="character" w:customStyle="1" w:styleId="43">
    <w:name w:val="Document Map Char"/>
    <w:link w:val="15"/>
    <w:semiHidden/>
    <w:uiPriority w:val="99"/>
    <w:rPr>
      <w:rFonts w:ascii="宋体" w:hAnsi="Times New Roman" w:eastAsia="宋体" w:cs="Times New Roman"/>
      <w:kern w:val="0"/>
      <w:sz w:val="18"/>
      <w:szCs w:val="18"/>
      <w:lang w:val="en-GB"/>
    </w:rPr>
  </w:style>
  <w:style w:type="paragraph" w:customStyle="1" w:styleId="44">
    <w:name w:val="Doc-text2"/>
    <w:basedOn w:val="1"/>
    <w:link w:val="45"/>
    <w:qFormat/>
    <w:uiPriority w:val="0"/>
    <w:pPr>
      <w:tabs>
        <w:tab w:val="left" w:pos="1622"/>
      </w:tabs>
      <w:overflowPunct/>
      <w:autoSpaceDE/>
      <w:autoSpaceDN/>
      <w:adjustRightInd/>
      <w:spacing w:after="0" w:line="240" w:lineRule="auto"/>
      <w:ind w:left="1622" w:hanging="363"/>
      <w:jc w:val="left"/>
      <w:textAlignment w:val="auto"/>
    </w:pPr>
    <w:rPr>
      <w:rFonts w:ascii="Arial" w:hAnsi="Arial" w:eastAsia="MS Mincho"/>
      <w:sz w:val="20"/>
      <w:lang w:eastAsia="en-GB"/>
    </w:rPr>
  </w:style>
  <w:style w:type="character" w:customStyle="1" w:styleId="45">
    <w:name w:val="Doc-text2 Char"/>
    <w:link w:val="44"/>
    <w:qFormat/>
    <w:uiPriority w:val="0"/>
    <w:rPr>
      <w:rFonts w:ascii="Arial" w:hAnsi="Arial" w:eastAsia="MS Mincho" w:cs="Times New Roman"/>
      <w:kern w:val="0"/>
      <w:sz w:val="20"/>
      <w:lang w:val="en-GB" w:eastAsia="en-GB"/>
    </w:rPr>
  </w:style>
  <w:style w:type="paragraph" w:customStyle="1" w:styleId="46">
    <w:name w:val="中等深浅列表 2 - 强调文字颜色 21"/>
    <w:hidden/>
    <w:semiHidden/>
    <w:uiPriority w:val="99"/>
    <w:rPr>
      <w:rFonts w:ascii="Times New Roman" w:hAnsi="Times New Roman" w:eastAsia="宋体" w:cs="Times New Roman"/>
      <w:sz w:val="22"/>
      <w:lang w:val="en-GB" w:eastAsia="zh-CN" w:bidi="ar-SA"/>
    </w:rPr>
  </w:style>
  <w:style w:type="character" w:customStyle="1" w:styleId="47">
    <w:name w:val="Comment Text Char"/>
    <w:link w:val="13"/>
    <w:semiHidden/>
    <w:uiPriority w:val="99"/>
    <w:rPr>
      <w:rFonts w:ascii="Times New Roman" w:hAnsi="Times New Roman"/>
      <w:sz w:val="22"/>
      <w:lang w:val="en-GB"/>
    </w:rPr>
  </w:style>
  <w:style w:type="character" w:customStyle="1" w:styleId="48">
    <w:name w:val="Comment Subject Char"/>
    <w:link w:val="12"/>
    <w:semiHidden/>
    <w:uiPriority w:val="99"/>
    <w:rPr>
      <w:rFonts w:ascii="Times New Roman" w:hAnsi="Times New Roman"/>
      <w:b/>
      <w:bCs/>
      <w:sz w:val="22"/>
      <w:lang w:val="en-GB"/>
    </w:rPr>
  </w:style>
  <w:style w:type="table" w:customStyle="1" w:styleId="49">
    <w:name w:val="列出段落1"/>
    <w:basedOn w:val="26"/>
    <w:qFormat/>
    <w:uiPriority w:val="34"/>
    <w:rPr>
      <w:color w:val="000000"/>
    </w:rPr>
    <w:tcPr>
      <w:shd w:val="clear" w:color="auto" w:fill="E6E6E6"/>
    </w:tcPr>
    <w:tblStylePr w:type="firstRow">
      <w:rPr>
        <w:b/>
        <w:bCs/>
        <w:color w:val="FFFFFF"/>
      </w:rPr>
      <w:tcPr>
        <w:tcBorders>
          <w:bottom w:val="single" w:color="FFFFFF" w:sz="12" w:space="0"/>
        </w:tcBorders>
        <w:shd w:val="clear" w:color="auto" w:fill="9E3A38"/>
      </w:tcPr>
    </w:tblStylePr>
    <w:tblStylePr w:type="lastRow">
      <w:rPr>
        <w:b/>
        <w:bCs/>
        <w:color w:val="9E3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paragraph" w:customStyle="1" w:styleId="50">
    <w:name w:val="TAC"/>
    <w:basedOn w:val="51"/>
    <w:link w:val="54"/>
    <w:qFormat/>
    <w:uiPriority w:val="0"/>
    <w:pPr>
      <w:jc w:val="center"/>
    </w:pPr>
  </w:style>
  <w:style w:type="paragraph" w:customStyle="1" w:styleId="51">
    <w:name w:val="TAL"/>
    <w:basedOn w:val="1"/>
    <w:link w:val="53"/>
    <w:uiPriority w:val="0"/>
    <w:pPr>
      <w:keepNext/>
      <w:keepLines/>
      <w:overflowPunct/>
      <w:autoSpaceDE/>
      <w:autoSpaceDN/>
      <w:adjustRightInd/>
      <w:spacing w:after="0" w:line="240" w:lineRule="auto"/>
      <w:jc w:val="left"/>
      <w:textAlignment w:val="auto"/>
    </w:pPr>
    <w:rPr>
      <w:rFonts w:ascii="Arial" w:hAnsi="Arial" w:eastAsia="MS Mincho"/>
      <w:sz w:val="18"/>
      <w:lang w:eastAsia="en-US"/>
    </w:rPr>
  </w:style>
  <w:style w:type="paragraph" w:customStyle="1" w:styleId="52">
    <w:name w:val="TAR"/>
    <w:basedOn w:val="51"/>
    <w:uiPriority w:val="0"/>
    <w:pPr>
      <w:jc w:val="right"/>
    </w:pPr>
  </w:style>
  <w:style w:type="character" w:customStyle="1" w:styleId="53">
    <w:name w:val="TAL Char"/>
    <w:link w:val="51"/>
    <w:uiPriority w:val="0"/>
    <w:rPr>
      <w:rFonts w:ascii="Arial" w:hAnsi="Arial" w:eastAsia="MS Mincho"/>
      <w:sz w:val="18"/>
      <w:lang w:val="en-GB" w:eastAsia="en-US"/>
    </w:rPr>
  </w:style>
  <w:style w:type="character" w:customStyle="1" w:styleId="54">
    <w:name w:val="TAC Char"/>
    <w:link w:val="50"/>
    <w:qFormat/>
    <w:uiPriority w:val="0"/>
    <w:rPr>
      <w:rFonts w:ascii="Arial" w:hAnsi="Arial" w:eastAsia="MS Mincho"/>
      <w:sz w:val="18"/>
      <w:lang w:val="en-GB" w:eastAsia="en-US"/>
    </w:rPr>
  </w:style>
  <w:style w:type="paragraph" w:customStyle="1" w:styleId="55">
    <w:name w:val="Doc-title"/>
    <w:basedOn w:val="1"/>
    <w:next w:val="44"/>
    <w:link w:val="56"/>
    <w:qFormat/>
    <w:uiPriority w:val="99"/>
    <w:pPr>
      <w:overflowPunct/>
      <w:autoSpaceDE/>
      <w:autoSpaceDN/>
      <w:adjustRightInd/>
      <w:spacing w:before="60" w:after="0" w:line="240" w:lineRule="auto"/>
      <w:ind w:left="1259" w:hanging="1259"/>
      <w:jc w:val="left"/>
      <w:textAlignment w:val="auto"/>
    </w:pPr>
    <w:rPr>
      <w:rFonts w:ascii="Arial" w:hAnsi="Arial" w:eastAsia="MS Mincho"/>
      <w:sz w:val="20"/>
      <w:szCs w:val="24"/>
      <w:lang w:eastAsia="en-GB"/>
    </w:rPr>
  </w:style>
  <w:style w:type="character" w:customStyle="1" w:styleId="56">
    <w:name w:val="Doc-title Char"/>
    <w:link w:val="55"/>
    <w:uiPriority w:val="99"/>
    <w:rPr>
      <w:rFonts w:ascii="Arial" w:hAnsi="Arial" w:eastAsia="MS Mincho"/>
      <w:szCs w:val="24"/>
      <w:lang w:val="en-GB" w:eastAsia="en-GB"/>
    </w:rPr>
  </w:style>
  <w:style w:type="table" w:customStyle="1" w:styleId="57">
    <w:name w:val="中等深浅网格 3 - 强调文字颜色 11"/>
    <w:basedOn w:val="26"/>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Layout w:type="fixed"/>
    </w:tblPr>
    <w:tcPr>
      <w:shd w:val="clear" w:color="auto" w:fill="D3DFEE"/>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F81BD"/>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F81BD"/>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F81BD"/>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customStyle="1" w:styleId="58">
    <w:name w:val="中等深浅网格 1 - 强调文字颜色 11"/>
    <w:basedOn w:val="26"/>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Layout w:type="fixed"/>
    </w:tblPr>
    <w:tcPr>
      <w:shd w:val="clear" w:color="auto" w:fill="D3DFEE"/>
    </w:tcPr>
    <w:tblStylePr w:type="firstRow">
      <w:rPr>
        <w:b/>
        <w:bCs/>
      </w:rPr>
    </w:tblStylePr>
    <w:tblStylePr w:type="lastRow">
      <w:rPr>
        <w:b/>
        <w:bCs/>
      </w:rPr>
      <w:tcPr>
        <w:tcBorders>
          <w:top w:val="single" w:color="7BA0CD" w:sz="18" w:space="0"/>
        </w:tcBorders>
      </w:tcPr>
    </w:tblStylePr>
    <w:tblStylePr w:type="firstCol">
      <w:rPr>
        <w:b/>
        <w:bCs/>
      </w:rPr>
    </w:tblStylePr>
    <w:tblStylePr w:type="lastCol">
      <w:rPr>
        <w:b/>
        <w:bCs/>
      </w:rPr>
    </w:tblStylePr>
    <w:tblStylePr w:type="band1Vert">
      <w:tcPr>
        <w:shd w:val="clear" w:color="auto" w:fill="A7BFDE"/>
      </w:tcPr>
    </w:tblStylePr>
    <w:tblStylePr w:type="band1Horz">
      <w:tcPr>
        <w:shd w:val="clear" w:color="auto" w:fill="A7BFDE"/>
      </w:tcPr>
    </w:tblStylePr>
  </w:style>
  <w:style w:type="paragraph" w:customStyle="1" w:styleId="59">
    <w:name w:val="Proposal"/>
    <w:basedOn w:val="1"/>
    <w:qFormat/>
    <w:uiPriority w:val="0"/>
    <w:pPr>
      <w:numPr>
        <w:ilvl w:val="0"/>
        <w:numId w:val="2"/>
      </w:numPr>
      <w:tabs>
        <w:tab w:val="left" w:pos="1701"/>
      </w:tabs>
      <w:spacing w:line="240" w:lineRule="auto"/>
    </w:pPr>
    <w:rPr>
      <w:rFonts w:ascii="Arial" w:hAnsi="Arial" w:eastAsia="Times New Roman"/>
      <w:b/>
      <w:bCs/>
      <w:sz w:val="20"/>
    </w:rPr>
  </w:style>
  <w:style w:type="character" w:customStyle="1" w:styleId="60">
    <w:name w:val="B1 Char"/>
    <w:link w:val="61"/>
    <w:qFormat/>
    <w:locked/>
    <w:uiPriority w:val="0"/>
    <w:rPr>
      <w:rFonts w:ascii="Times New Roman" w:hAnsi="Times New Roman"/>
      <w:lang w:val="en-GB" w:eastAsia="en-US"/>
    </w:rPr>
  </w:style>
  <w:style w:type="paragraph" w:customStyle="1" w:styleId="61">
    <w:name w:val="B1"/>
    <w:basedOn w:val="21"/>
    <w:link w:val="60"/>
    <w:qFormat/>
    <w:uiPriority w:val="0"/>
    <w:pPr>
      <w:overflowPunct/>
      <w:autoSpaceDE/>
      <w:autoSpaceDN/>
      <w:adjustRightInd/>
      <w:spacing w:after="180" w:line="240" w:lineRule="auto"/>
      <w:ind w:left="568" w:hanging="284" w:firstLineChars="0"/>
      <w:contextualSpacing w:val="0"/>
      <w:jc w:val="left"/>
      <w:textAlignment w:val="auto"/>
    </w:pPr>
    <w:rPr>
      <w:sz w:val="20"/>
      <w:lang w:eastAsia="en-US"/>
    </w:rPr>
  </w:style>
  <w:style w:type="character" w:customStyle="1" w:styleId="62">
    <w:name w:val="B2 Char"/>
    <w:link w:val="63"/>
    <w:qFormat/>
    <w:locked/>
    <w:uiPriority w:val="0"/>
    <w:rPr>
      <w:rFonts w:ascii="Times New Roman" w:hAnsi="Times New Roman"/>
      <w:lang w:val="en-GB" w:eastAsia="en-US"/>
    </w:rPr>
  </w:style>
  <w:style w:type="paragraph" w:customStyle="1" w:styleId="63">
    <w:name w:val="B2"/>
    <w:basedOn w:val="17"/>
    <w:link w:val="62"/>
    <w:qFormat/>
    <w:uiPriority w:val="0"/>
    <w:pPr>
      <w:overflowPunct/>
      <w:autoSpaceDE/>
      <w:autoSpaceDN/>
      <w:adjustRightInd/>
      <w:spacing w:after="180" w:line="240" w:lineRule="auto"/>
      <w:ind w:left="851" w:leftChars="0" w:hanging="284" w:firstLineChars="0"/>
      <w:contextualSpacing w:val="0"/>
      <w:jc w:val="left"/>
      <w:textAlignment w:val="auto"/>
    </w:pPr>
    <w:rPr>
      <w:sz w:val="20"/>
      <w:lang w:eastAsia="en-US"/>
    </w:rPr>
  </w:style>
  <w:style w:type="character" w:customStyle="1" w:styleId="64">
    <w:name w:val="B3 Char"/>
    <w:link w:val="65"/>
    <w:qFormat/>
    <w:locked/>
    <w:uiPriority w:val="0"/>
    <w:rPr>
      <w:rFonts w:ascii="Times New Roman" w:hAnsi="Times New Roman"/>
      <w:lang w:val="en-GB" w:eastAsia="en-US"/>
    </w:rPr>
  </w:style>
  <w:style w:type="paragraph" w:customStyle="1" w:styleId="65">
    <w:name w:val="B3"/>
    <w:basedOn w:val="11"/>
    <w:link w:val="64"/>
    <w:qFormat/>
    <w:uiPriority w:val="0"/>
    <w:pPr>
      <w:overflowPunct/>
      <w:autoSpaceDE/>
      <w:autoSpaceDN/>
      <w:adjustRightInd/>
      <w:spacing w:after="180" w:line="240" w:lineRule="auto"/>
      <w:ind w:left="1135" w:leftChars="0" w:hanging="284" w:firstLineChars="0"/>
      <w:contextualSpacing w:val="0"/>
      <w:jc w:val="left"/>
      <w:textAlignment w:val="auto"/>
    </w:pPr>
    <w:rPr>
      <w:sz w:val="20"/>
      <w:lang w:eastAsia="en-US"/>
    </w:rPr>
  </w:style>
  <w:style w:type="character" w:customStyle="1" w:styleId="66">
    <w:name w:val="CR Cover Page Zchn"/>
    <w:link w:val="67"/>
    <w:qFormat/>
    <w:locked/>
    <w:uiPriority w:val="0"/>
    <w:rPr>
      <w:rFonts w:ascii="Arial" w:hAnsi="Arial" w:cs="Arial"/>
      <w:lang w:val="en-GB" w:eastAsia="en-US"/>
    </w:rPr>
  </w:style>
  <w:style w:type="paragraph" w:customStyle="1" w:styleId="67">
    <w:name w:val="CR Cover Page"/>
    <w:link w:val="66"/>
    <w:qFormat/>
    <w:uiPriority w:val="0"/>
    <w:pPr>
      <w:spacing w:after="120"/>
    </w:pPr>
    <w:rPr>
      <w:rFonts w:ascii="Arial" w:hAnsi="Arial" w:eastAsia="宋体" w:cs="Arial"/>
      <w:lang w:val="en-GB" w:eastAsia="en-US" w:bidi="ar-SA"/>
    </w:rPr>
  </w:style>
  <w:style w:type="character" w:customStyle="1" w:styleId="68">
    <w:name w:val="Body Text Char"/>
    <w:link w:val="16"/>
    <w:qFormat/>
    <w:uiPriority w:val="0"/>
    <w:rPr>
      <w:rFonts w:ascii="Arial" w:hAnsi="Arial"/>
      <w:lang w:val="en-GB" w:eastAsia="zh-CN"/>
    </w:rPr>
  </w:style>
  <w:style w:type="paragraph" w:customStyle="1" w:styleId="69">
    <w:name w:val="Observation"/>
    <w:basedOn w:val="59"/>
    <w:qFormat/>
    <w:uiPriority w:val="0"/>
    <w:pPr>
      <w:numPr>
        <w:ilvl w:val="0"/>
        <w:numId w:val="3"/>
      </w:numPr>
      <w:ind w:left="1701" w:hanging="1701"/>
    </w:pPr>
    <w:rPr>
      <w:rFonts w:eastAsia="宋体"/>
    </w:rPr>
  </w:style>
  <w:style w:type="paragraph" w:customStyle="1" w:styleId="70">
    <w:name w:val="Style Numbered (Latin) Bold Before:  0 cm Hanging:  063 cm"/>
    <w:next w:val="21"/>
    <w:qFormat/>
    <w:uiPriority w:val="0"/>
    <w:pPr>
      <w:numPr>
        <w:ilvl w:val="0"/>
        <w:numId w:val="4"/>
      </w:numPr>
    </w:pPr>
    <w:rPr>
      <w:rFonts w:ascii="Times New Roman" w:hAnsi="Times New Roman" w:eastAsia="MS Mincho" w:cs="Times New Roman"/>
      <w:lang w:val="en-GB" w:eastAsia="en-US" w:bidi="ar-SA"/>
    </w:rPr>
  </w:style>
  <w:style w:type="paragraph" w:styleId="71">
    <w:name w:val="List Paragraph"/>
    <w:basedOn w:val="1"/>
    <w:link w:val="86"/>
    <w:qFormat/>
    <w:uiPriority w:val="34"/>
    <w:pPr>
      <w:overflowPunct/>
      <w:autoSpaceDE/>
      <w:autoSpaceDN/>
      <w:adjustRightInd/>
      <w:spacing w:after="0" w:line="240" w:lineRule="auto"/>
      <w:ind w:firstLine="420" w:firstLineChars="200"/>
      <w:jc w:val="left"/>
      <w:textAlignment w:val="auto"/>
    </w:pPr>
    <w:rPr>
      <w:rFonts w:eastAsia="MS Gothic"/>
      <w:sz w:val="24"/>
      <w:szCs w:val="24"/>
      <w:lang w:eastAsia="en-US"/>
    </w:rPr>
  </w:style>
  <w:style w:type="paragraph" w:styleId="72">
    <w:name w:val="No Spacing"/>
    <w:qFormat/>
    <w:uiPriority w:val="1"/>
    <w:rPr>
      <w:rFonts w:ascii="Calibri" w:hAnsi="Calibri" w:eastAsia="宋体" w:cs="Times New Roman"/>
      <w:sz w:val="22"/>
      <w:szCs w:val="22"/>
      <w:lang w:val="en-US" w:eastAsia="zh-CN" w:bidi="ar-SA"/>
    </w:rPr>
  </w:style>
  <w:style w:type="paragraph" w:customStyle="1" w:styleId="73">
    <w:name w:val="MTDisplayEquation"/>
    <w:basedOn w:val="1"/>
    <w:next w:val="1"/>
    <w:link w:val="74"/>
    <w:uiPriority w:val="0"/>
    <w:pPr>
      <w:numPr>
        <w:ilvl w:val="0"/>
        <w:numId w:val="5"/>
      </w:numPr>
      <w:tabs>
        <w:tab w:val="center" w:pos="5040"/>
        <w:tab w:val="right" w:pos="9640"/>
      </w:tabs>
      <w:spacing w:after="180" w:line="240" w:lineRule="auto"/>
      <w:jc w:val="left"/>
    </w:pPr>
  </w:style>
  <w:style w:type="character" w:customStyle="1" w:styleId="74">
    <w:name w:val="MTDisplayEquation 字符"/>
    <w:basedOn w:val="22"/>
    <w:link w:val="73"/>
    <w:uiPriority w:val="0"/>
    <w:rPr>
      <w:rFonts w:ascii="Times New Roman" w:hAnsi="Times New Roman"/>
      <w:sz w:val="22"/>
      <w:lang w:val="en-GB"/>
    </w:rPr>
  </w:style>
  <w:style w:type="paragraph" w:customStyle="1" w:styleId="75">
    <w:name w:val="B4"/>
    <w:basedOn w:val="1"/>
    <w:link w:val="76"/>
    <w:qFormat/>
    <w:uiPriority w:val="0"/>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76">
    <w:name w:val="B4 Char"/>
    <w:link w:val="75"/>
    <w:qFormat/>
    <w:uiPriority w:val="0"/>
    <w:rPr>
      <w:rFonts w:ascii="Times New Roman" w:hAnsi="Times New Roman" w:eastAsia="Malgun Gothic"/>
      <w:lang w:val="en-GB" w:eastAsia="en-US"/>
    </w:rPr>
  </w:style>
  <w:style w:type="paragraph" w:customStyle="1" w:styleId="77">
    <w:name w:val="EX"/>
    <w:basedOn w:val="1"/>
    <w:link w:val="78"/>
    <w:uiPriority w:val="0"/>
    <w:pPr>
      <w:keepLines/>
      <w:overflowPunct/>
      <w:autoSpaceDE/>
      <w:autoSpaceDN/>
      <w:adjustRightInd/>
      <w:spacing w:after="180" w:line="240" w:lineRule="auto"/>
      <w:ind w:left="1702" w:hanging="1418"/>
      <w:jc w:val="left"/>
      <w:textAlignment w:val="auto"/>
    </w:pPr>
    <w:rPr>
      <w:sz w:val="20"/>
      <w:lang w:eastAsia="zh-CN"/>
    </w:rPr>
  </w:style>
  <w:style w:type="character" w:customStyle="1" w:styleId="78">
    <w:name w:val="EX Char"/>
    <w:link w:val="77"/>
    <w:uiPriority w:val="0"/>
    <w:rPr>
      <w:rFonts w:ascii="Times New Roman" w:hAnsi="Times New Roman"/>
      <w:lang w:val="en-GB" w:eastAsia="zh-CN"/>
    </w:rPr>
  </w:style>
  <w:style w:type="paragraph" w:customStyle="1" w:styleId="79">
    <w:name w:val="Agreement"/>
    <w:basedOn w:val="1"/>
    <w:next w:val="44"/>
    <w:qFormat/>
    <w:uiPriority w:val="0"/>
    <w:pPr>
      <w:numPr>
        <w:ilvl w:val="0"/>
        <w:numId w:val="6"/>
      </w:numPr>
      <w:overflowPunct/>
      <w:autoSpaceDE/>
      <w:autoSpaceDN/>
      <w:adjustRightInd/>
      <w:spacing w:before="60" w:after="0" w:line="240" w:lineRule="auto"/>
      <w:jc w:val="left"/>
      <w:textAlignment w:val="auto"/>
    </w:pPr>
    <w:rPr>
      <w:rFonts w:ascii="Arial" w:hAnsi="Arial" w:eastAsia="MS Mincho"/>
      <w:b/>
      <w:sz w:val="20"/>
      <w:szCs w:val="24"/>
      <w:lang w:eastAsia="en-GB"/>
    </w:rPr>
  </w:style>
  <w:style w:type="paragraph" w:customStyle="1" w:styleId="80">
    <w:name w:val="TH"/>
    <w:basedOn w:val="1"/>
    <w:link w:val="82"/>
    <w:qFormat/>
    <w:uiPriority w:val="0"/>
    <w:pPr>
      <w:keepNext/>
      <w:keepLines/>
      <w:overflowPunct/>
      <w:autoSpaceDE/>
      <w:autoSpaceDN/>
      <w:adjustRightInd/>
      <w:spacing w:before="60" w:after="180" w:line="240" w:lineRule="auto"/>
      <w:jc w:val="center"/>
      <w:textAlignment w:val="auto"/>
    </w:pPr>
    <w:rPr>
      <w:rFonts w:ascii="Arial" w:hAnsi="Arial" w:eastAsia="Malgun Gothic"/>
      <w:b/>
      <w:sz w:val="20"/>
      <w:lang w:eastAsia="en-US"/>
    </w:rPr>
  </w:style>
  <w:style w:type="paragraph" w:customStyle="1" w:styleId="81">
    <w:name w:val="TF"/>
    <w:basedOn w:val="80"/>
    <w:link w:val="83"/>
    <w:qFormat/>
    <w:uiPriority w:val="0"/>
    <w:pPr>
      <w:keepNext w:val="0"/>
      <w:spacing w:before="0" w:after="240"/>
    </w:pPr>
  </w:style>
  <w:style w:type="character" w:customStyle="1" w:styleId="82">
    <w:name w:val="TH Char"/>
    <w:link w:val="80"/>
    <w:qFormat/>
    <w:uiPriority w:val="0"/>
    <w:rPr>
      <w:rFonts w:ascii="Arial" w:hAnsi="Arial" w:eastAsia="Malgun Gothic"/>
      <w:b/>
      <w:lang w:val="en-GB" w:eastAsia="en-US"/>
    </w:rPr>
  </w:style>
  <w:style w:type="character" w:customStyle="1" w:styleId="83">
    <w:name w:val="TF Char"/>
    <w:link w:val="81"/>
    <w:qFormat/>
    <w:uiPriority w:val="0"/>
    <w:rPr>
      <w:rFonts w:ascii="Arial" w:hAnsi="Arial" w:eastAsia="Malgun Gothic"/>
      <w:b/>
      <w:lang w:val="en-GB" w:eastAsia="en-US"/>
    </w:rPr>
  </w:style>
  <w:style w:type="paragraph" w:customStyle="1" w:styleId="8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5">
    <w:name w:val="TAH"/>
    <w:basedOn w:val="50"/>
    <w:link w:val="91"/>
    <w:qFormat/>
    <w:uiPriority w:val="0"/>
    <w:rPr>
      <w:rFonts w:eastAsia="Times New Roman"/>
      <w:b/>
    </w:rPr>
  </w:style>
  <w:style w:type="character" w:customStyle="1" w:styleId="86">
    <w:name w:val="List Paragraph Char"/>
    <w:link w:val="71"/>
    <w:qFormat/>
    <w:uiPriority w:val="34"/>
    <w:rPr>
      <w:rFonts w:ascii="Times New Roman" w:hAnsi="Times New Roman" w:eastAsia="MS Gothic"/>
      <w:sz w:val="24"/>
      <w:szCs w:val="24"/>
      <w:lang w:val="en-GB" w:eastAsia="en-US"/>
    </w:rPr>
  </w:style>
  <w:style w:type="paragraph" w:customStyle="1" w:styleId="87">
    <w:name w:val="Editor's Note"/>
    <w:basedOn w:val="5"/>
    <w:link w:val="90"/>
    <w:qFormat/>
    <w:uiPriority w:val="0"/>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hAnsi="Times New Roman" w:eastAsia="Malgun Gothic"/>
      <w:color w:val="FF0000"/>
      <w:lang w:eastAsia="en-US"/>
    </w:rPr>
  </w:style>
  <w:style w:type="paragraph" w:customStyle="1" w:styleId="88">
    <w:name w:val="NO"/>
    <w:basedOn w:val="1"/>
    <w:link w:val="89"/>
    <w:qFormat/>
    <w:uiPriority w:val="0"/>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89">
    <w:name w:val="NO Char"/>
    <w:link w:val="88"/>
    <w:qFormat/>
    <w:uiPriority w:val="0"/>
    <w:rPr>
      <w:rFonts w:ascii="Times New Roman" w:hAnsi="Times New Roman" w:eastAsia="Malgun Gothic"/>
      <w:lang w:val="en-GB" w:eastAsia="en-US"/>
    </w:rPr>
  </w:style>
  <w:style w:type="character" w:customStyle="1" w:styleId="90">
    <w:name w:val="Editor's Note Char"/>
    <w:link w:val="87"/>
    <w:qFormat/>
    <w:uiPriority w:val="0"/>
    <w:rPr>
      <w:rFonts w:ascii="Times New Roman" w:hAnsi="Times New Roman" w:eastAsia="Malgun Gothic"/>
      <w:color w:val="FF0000"/>
      <w:lang w:val="en-GB" w:eastAsia="en-US"/>
    </w:rPr>
  </w:style>
  <w:style w:type="character" w:customStyle="1" w:styleId="91">
    <w:name w:val="TAH Car"/>
    <w:link w:val="85"/>
    <w:qFormat/>
    <w:uiPriority w:val="0"/>
    <w:rPr>
      <w:rFonts w:ascii="Arial" w:hAnsi="Arial" w:eastAsia="Times New Roman"/>
      <w:b/>
      <w:sz w:val="18"/>
      <w:lang w:val="en-GB" w:eastAsia="en-US"/>
    </w:rPr>
  </w:style>
  <w:style w:type="paragraph" w:customStyle="1" w:styleId="92">
    <w:name w:val="B5"/>
    <w:basedOn w:val="1"/>
    <w:link w:val="94"/>
    <w:uiPriority w:val="0"/>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93">
    <w:name w:val="B6"/>
    <w:basedOn w:val="92"/>
    <w:link w:val="95"/>
    <w:qFormat/>
    <w:uiPriority w:val="0"/>
    <w:pPr>
      <w:ind w:left="1985"/>
    </w:pPr>
  </w:style>
  <w:style w:type="character" w:customStyle="1" w:styleId="94">
    <w:name w:val="B5 Char"/>
    <w:link w:val="92"/>
    <w:qFormat/>
    <w:locked/>
    <w:uiPriority w:val="0"/>
    <w:rPr>
      <w:rFonts w:ascii="Times New Roman" w:hAnsi="Times New Roman" w:eastAsia="Malgun Gothic"/>
      <w:lang w:val="en-GB" w:eastAsia="en-US"/>
    </w:rPr>
  </w:style>
  <w:style w:type="character" w:customStyle="1" w:styleId="95">
    <w:name w:val="B6 Char"/>
    <w:link w:val="93"/>
    <w:qFormat/>
    <w:locked/>
    <w:uiPriority w:val="0"/>
    <w:rPr>
      <w:rFonts w:ascii="Times New Roman" w:hAnsi="Times New Roman" w:eastAsia="Malgun Gothic"/>
      <w:lang w:val="en-GB" w:eastAsia="en-US"/>
    </w:rPr>
  </w:style>
  <w:style w:type="paragraph" w:customStyle="1" w:styleId="96">
    <w:name w:val="Editor's Note + Auto"/>
    <w:basedOn w:val="87"/>
    <w:qFormat/>
    <w:uiPriority w:val="0"/>
    <w:pPr>
      <w:overflowPunct w:val="0"/>
      <w:autoSpaceDE w:val="0"/>
      <w:autoSpaceDN w:val="0"/>
      <w:adjustRightInd w:val="0"/>
      <w:textAlignment w:val="baseline"/>
    </w:pPr>
    <w:rPr>
      <w:rFonts w:eastAsia="Times New Roman"/>
      <w:lang w:eastAsia="ja-JP"/>
    </w:rPr>
  </w:style>
  <w:style w:type="character" w:customStyle="1" w:styleId="97">
    <w:name w:val="B3 Char2"/>
    <w:qFormat/>
    <w:uiPriority w:val="0"/>
    <w:rPr>
      <w:rFonts w:eastAsia="Times New Roman"/>
      <w:lang w:val="en-GB" w:eastAsia="ja-JP"/>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44B30B-46C2-42F0-BB7A-1597C3DB2880}">
  <ds:schemaRefs/>
</ds:datastoreItem>
</file>

<file path=docProps/app.xml><?xml version="1.0" encoding="utf-8"?>
<Properties xmlns="http://schemas.openxmlformats.org/officeDocument/2006/extended-properties" xmlns:vt="http://schemas.openxmlformats.org/officeDocument/2006/docPropsVTypes">
  <Template>Normal.dotm</Template>
  <Company>OPPO</Company>
  <Pages>5</Pages>
  <Words>1588</Words>
  <Characters>9055</Characters>
  <Lines>75</Lines>
  <Paragraphs>21</Paragraphs>
  <TotalTime>270</TotalTime>
  <ScaleCrop>false</ScaleCrop>
  <LinksUpToDate>false</LinksUpToDate>
  <CharactersWithSpaces>10622</CharactersWithSpaces>
  <Application>WPS Office_11.1.0.8002_F1E327BC-269C-435d-A152-05C5408002CA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2020-05-18T07:05:00Z</dcterms:created>
  <dc:creator>YANG Ning</dc:creator>
  <cp:lastModifiedBy>vivo</cp:lastModifiedBy>
  <cp:lastPrinted>2018-04-04T09:40:00Z</cp:lastPrinted>
  <dcterms:modified xsi:type="dcterms:W3CDTF">2020-08-07T05:37:13Z</dcterms:modified>
  <cp:revision>722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NSCPROP_SA">
    <vt:lpwstr>C:\Users\anilag\AppData\Local\Microsoft\Windows\INetCache\Content.Outlook\P1CHJ3T1\R2-200xxxx Discussion on the priority of the BFR MAC CE and SR.docx</vt:lpwstr>
  </property>
  <property fmtid="{D5CDD505-2E9C-101B-9397-08002B2CF9AE}" pid="4" name="KSOProductBuildVer">
    <vt:lpwstr>2052-11.1.0.8002</vt:lpwstr>
  </property>
</Properties>
</file>